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C2" w:rsidRPr="00B110C2" w:rsidRDefault="00B110C2" w:rsidP="00B110C2">
      <w:pPr>
        <w:pStyle w:val="msonormalmrcssattr"/>
        <w:rPr>
          <w:b/>
          <w:sz w:val="32"/>
          <w:szCs w:val="32"/>
          <w:lang w:val="en-US"/>
        </w:rPr>
      </w:pPr>
      <w:bookmarkStart w:id="0" w:name="_GoBack"/>
      <w:r w:rsidRPr="00B110C2">
        <w:rPr>
          <w:b/>
          <w:sz w:val="32"/>
          <w:szCs w:val="32"/>
          <w:lang w:val="en-US"/>
        </w:rPr>
        <w:t>Journal of Tropical Medicine, Hindawi, London.</w:t>
      </w:r>
    </w:p>
    <w:p w:rsidR="00B110C2" w:rsidRPr="00FE1235" w:rsidRDefault="00B110C2" w:rsidP="00B110C2">
      <w:pPr>
        <w:pStyle w:val="msonormalmrcssattr"/>
        <w:rPr>
          <w:b/>
          <w:sz w:val="32"/>
          <w:szCs w:val="32"/>
          <w:lang w:val="en-US"/>
        </w:rPr>
      </w:pPr>
      <w:r w:rsidRPr="00B110C2">
        <w:rPr>
          <w:b/>
          <w:sz w:val="32"/>
          <w:szCs w:val="32"/>
          <w:lang w:val="en-US"/>
        </w:rPr>
        <w:t>The article submitted 03.11.2020</w:t>
      </w:r>
    </w:p>
    <w:p w:rsidR="00B110C2" w:rsidRPr="00B110C2" w:rsidRDefault="00B110C2" w:rsidP="009B6D6C">
      <w:pPr>
        <w:pStyle w:val="msonospacingmrcssattr"/>
        <w:mirrorIndents/>
        <w:rPr>
          <w:b/>
          <w:bCs/>
          <w:sz w:val="32"/>
          <w:szCs w:val="32"/>
          <w:lang w:val="en-US"/>
        </w:rPr>
      </w:pPr>
    </w:p>
    <w:bookmarkEnd w:id="0"/>
    <w:p w:rsidR="00B110C2" w:rsidRDefault="00B110C2" w:rsidP="009B6D6C">
      <w:pPr>
        <w:pStyle w:val="msonospacingmrcssattr"/>
        <w:mirrorIndents/>
        <w:rPr>
          <w:b/>
          <w:bCs/>
          <w:lang w:val="en-US"/>
        </w:rPr>
      </w:pPr>
    </w:p>
    <w:p w:rsidR="009B6D6C" w:rsidRPr="009B6D6C" w:rsidRDefault="009B6D6C" w:rsidP="009B6D6C">
      <w:pPr>
        <w:pStyle w:val="msonospacingmrcssattr"/>
        <w:mirrorIndents/>
        <w:rPr>
          <w:lang w:val="en-US"/>
        </w:rPr>
      </w:pPr>
      <w:r>
        <w:rPr>
          <w:b/>
          <w:bCs/>
          <w:lang w:val="en-US"/>
        </w:rPr>
        <w:t xml:space="preserve">OPTIMIZING THE INTENSIVE CARE TREATMENT OF SEVERE AND COMPLICATED   </w:t>
      </w:r>
    </w:p>
    <w:p w:rsidR="009B6D6C" w:rsidRPr="009B6D6C" w:rsidRDefault="009B6D6C" w:rsidP="009B6D6C">
      <w:pPr>
        <w:pStyle w:val="msonospacingmrcssattr"/>
        <w:mirrorIndents/>
        <w:rPr>
          <w:lang w:val="en-US"/>
        </w:rPr>
      </w:pPr>
      <w:r>
        <w:rPr>
          <w:b/>
          <w:bCs/>
          <w:i/>
          <w:iCs/>
          <w:lang w:val="en-US"/>
        </w:rPr>
        <w:t>PLASMODIUM FALCIPARUM</w:t>
      </w:r>
      <w:r>
        <w:rPr>
          <w:b/>
          <w:bCs/>
          <w:lang w:val="en-US"/>
        </w:rPr>
        <w:t xml:space="preserve"> MALARIA IN NON-IMMUNE PATIENTS </w:t>
      </w:r>
    </w:p>
    <w:p w:rsidR="009B6D6C" w:rsidRPr="009B6D6C" w:rsidRDefault="009B6D6C" w:rsidP="009B6D6C">
      <w:pPr>
        <w:pStyle w:val="msonospacingmrcssattr"/>
        <w:mirrorIndents/>
        <w:rPr>
          <w:lang w:val="en-US"/>
        </w:rPr>
      </w:pPr>
      <w:r>
        <w:rPr>
          <w:b/>
          <w:bCs/>
          <w:lang w:val="en-US"/>
        </w:rPr>
        <w:t> </w:t>
      </w:r>
    </w:p>
    <w:p w:rsidR="009B6D6C" w:rsidRPr="009B6D6C" w:rsidRDefault="009B6D6C" w:rsidP="009B6D6C">
      <w:pPr>
        <w:pStyle w:val="msonospacingmrcssattr"/>
        <w:mirrorIndents/>
        <w:rPr>
          <w:lang w:val="en-US"/>
        </w:rPr>
      </w:pPr>
      <w:r>
        <w:rPr>
          <w:b/>
          <w:bCs/>
          <w:lang w:val="en-US"/>
        </w:rPr>
        <w:t>Chentsov V.B.</w:t>
      </w:r>
      <w:r>
        <w:rPr>
          <w:vertAlign w:val="superscript"/>
          <w:lang w:val="en-US"/>
        </w:rPr>
        <w:t>1</w:t>
      </w:r>
      <w:r>
        <w:rPr>
          <w:b/>
          <w:bCs/>
          <w:lang w:val="en-US"/>
        </w:rPr>
        <w:t>, Tokmalaev A.K.</w:t>
      </w:r>
      <w:r>
        <w:rPr>
          <w:vertAlign w:val="superscript"/>
          <w:lang w:val="en-US"/>
        </w:rPr>
        <w:t>2</w:t>
      </w:r>
      <w:r>
        <w:rPr>
          <w:b/>
          <w:bCs/>
          <w:lang w:val="en-US"/>
        </w:rPr>
        <w:t>, Kozhevnikova G.M.</w:t>
      </w:r>
      <w:r>
        <w:rPr>
          <w:vertAlign w:val="superscript"/>
          <w:lang w:val="en-US"/>
        </w:rPr>
        <w:t>2</w:t>
      </w:r>
      <w:r>
        <w:rPr>
          <w:b/>
          <w:bCs/>
          <w:lang w:val="en-US"/>
        </w:rPr>
        <w:t>, Baranova A.M.</w:t>
      </w:r>
      <w:r>
        <w:rPr>
          <w:vertAlign w:val="superscript"/>
          <w:lang w:val="en-US"/>
        </w:rPr>
        <w:t>3</w:t>
      </w:r>
      <w:r>
        <w:rPr>
          <w:b/>
          <w:bCs/>
          <w:lang w:val="en-US"/>
        </w:rPr>
        <w:t>, Vdovina E.T.</w:t>
      </w:r>
      <w:r>
        <w:rPr>
          <w:vertAlign w:val="superscript"/>
          <w:lang w:val="en-US"/>
        </w:rPr>
        <w:t>1</w:t>
      </w:r>
      <w:r>
        <w:rPr>
          <w:b/>
          <w:bCs/>
          <w:lang w:val="en-US"/>
        </w:rPr>
        <w:t>,</w:t>
      </w:r>
      <w:r>
        <w:rPr>
          <w:b/>
          <w:bCs/>
          <w:vertAlign w:val="superscript"/>
          <w:lang w:val="en-US"/>
        </w:rPr>
        <w:t xml:space="preserve"> </w:t>
      </w:r>
      <w:r>
        <w:rPr>
          <w:b/>
          <w:bCs/>
          <w:lang w:val="en-US"/>
        </w:rPr>
        <w:t>Emerole K.C.</w:t>
      </w:r>
      <w:r>
        <w:rPr>
          <w:vertAlign w:val="superscript"/>
          <w:lang w:val="en-US"/>
        </w:rPr>
        <w:t>2</w:t>
      </w:r>
    </w:p>
    <w:p w:rsidR="009B6D6C" w:rsidRPr="009B6D6C" w:rsidRDefault="009B6D6C" w:rsidP="009B6D6C">
      <w:pPr>
        <w:pStyle w:val="msonospacingmrcssattr"/>
        <w:mirrorIndents/>
        <w:jc w:val="both"/>
        <w:rPr>
          <w:lang w:val="en-US"/>
        </w:rPr>
      </w:pPr>
      <w:r>
        <w:rPr>
          <w:vertAlign w:val="superscript"/>
          <w:lang w:val="en-US"/>
        </w:rPr>
        <w:t xml:space="preserve">1 </w:t>
      </w:r>
      <w:r>
        <w:rPr>
          <w:lang w:val="en-US"/>
        </w:rPr>
        <w:t xml:space="preserve">Infectious Diseases Clinical Hospital </w:t>
      </w:r>
      <w:r>
        <w:rPr>
          <w:color w:val="000000"/>
          <w:lang w:val="en-US"/>
        </w:rPr>
        <w:t>No 2 Moscow, Russia</w:t>
      </w:r>
    </w:p>
    <w:p w:rsidR="009B6D6C" w:rsidRPr="009B6D6C" w:rsidRDefault="009B6D6C" w:rsidP="009B6D6C">
      <w:pPr>
        <w:pStyle w:val="msonospacingmrcssattr"/>
        <w:mirrorIndents/>
        <w:jc w:val="both"/>
        <w:rPr>
          <w:lang w:val="en-US"/>
        </w:rPr>
      </w:pPr>
      <w:r>
        <w:rPr>
          <w:vertAlign w:val="superscript"/>
          <w:lang w:val="en-US"/>
        </w:rPr>
        <w:t xml:space="preserve">2 </w:t>
      </w:r>
      <w:r>
        <w:rPr>
          <w:lang w:val="en-US"/>
        </w:rPr>
        <w:t>Peoples’ Friendship University of Russia (RUDN University), Moscow, Russia</w:t>
      </w:r>
    </w:p>
    <w:p w:rsidR="009B6D6C" w:rsidRPr="009B6D6C" w:rsidRDefault="009B6D6C" w:rsidP="009B6D6C">
      <w:pPr>
        <w:pStyle w:val="msonospacingmrcssattr"/>
        <w:jc w:val="both"/>
        <w:rPr>
          <w:lang w:val="en-US"/>
        </w:rPr>
      </w:pPr>
      <w:r>
        <w:rPr>
          <w:vertAlign w:val="superscript"/>
          <w:lang w:val="en-US"/>
        </w:rPr>
        <w:t xml:space="preserve">3 </w:t>
      </w:r>
      <w:r>
        <w:rPr>
          <w:lang w:val="en-US"/>
        </w:rPr>
        <w:t xml:space="preserve">Martsinovsky Institute of Medical Parasitology, Tropical &amp; Vector-borne Diseases, </w:t>
      </w:r>
    </w:p>
    <w:p w:rsidR="009B6D6C" w:rsidRPr="009B6D6C" w:rsidRDefault="009B6D6C" w:rsidP="009B6D6C">
      <w:pPr>
        <w:pStyle w:val="msonospacingmrcssattr"/>
        <w:spacing w:line="360" w:lineRule="auto"/>
        <w:jc w:val="both"/>
        <w:rPr>
          <w:lang w:val="en-US"/>
        </w:rPr>
      </w:pPr>
      <w:r>
        <w:rPr>
          <w:lang w:val="en-US"/>
        </w:rPr>
        <w:t>  Sechenov First Moscow State Medical University, Moscow, Russia</w:t>
      </w:r>
    </w:p>
    <w:p w:rsidR="009B6D6C" w:rsidRDefault="009B6D6C" w:rsidP="000576F5">
      <w:pPr>
        <w:pStyle w:val="a4"/>
        <w:spacing w:line="360" w:lineRule="auto"/>
        <w:rPr>
          <w:rFonts w:ascii="Times New Roman" w:hAnsi="Times New Roman"/>
          <w:b/>
          <w:bCs/>
          <w:lang w:val="en-US" w:eastAsia="ru-RU"/>
        </w:rPr>
      </w:pPr>
    </w:p>
    <w:p w:rsidR="009B6D6C" w:rsidRDefault="009B6D6C" w:rsidP="000576F5">
      <w:pPr>
        <w:pStyle w:val="a4"/>
        <w:spacing w:line="360" w:lineRule="auto"/>
        <w:rPr>
          <w:rFonts w:ascii="Times New Roman" w:hAnsi="Times New Roman"/>
          <w:b/>
          <w:bCs/>
          <w:lang w:val="en-US" w:eastAsia="ru-RU"/>
        </w:rPr>
      </w:pPr>
    </w:p>
    <w:p w:rsidR="009B6D6C" w:rsidRDefault="009B6D6C" w:rsidP="000576F5">
      <w:pPr>
        <w:pStyle w:val="a4"/>
        <w:spacing w:line="360" w:lineRule="auto"/>
        <w:rPr>
          <w:rFonts w:ascii="Times New Roman" w:hAnsi="Times New Roman"/>
          <w:b/>
          <w:bCs/>
          <w:lang w:val="en-US" w:eastAsia="ru-RU"/>
        </w:rPr>
      </w:pPr>
    </w:p>
    <w:p w:rsidR="000576F5" w:rsidRDefault="000576F5" w:rsidP="000576F5">
      <w:pPr>
        <w:pStyle w:val="a4"/>
        <w:spacing w:line="360" w:lineRule="auto"/>
        <w:rPr>
          <w:rFonts w:ascii="Times New Roman" w:hAnsi="Times New Roman"/>
          <w:b/>
          <w:bCs/>
          <w:lang w:val="en-US" w:eastAsia="ru-RU"/>
        </w:rPr>
      </w:pPr>
      <w:r>
        <w:rPr>
          <w:rFonts w:ascii="Times New Roman" w:hAnsi="Times New Roman"/>
          <w:b/>
          <w:bCs/>
          <w:lang w:val="en-US" w:eastAsia="ru-RU"/>
        </w:rPr>
        <w:t xml:space="preserve">OPTIMIZING THE INTENSIVE CARE TREATMENT OF SEVERE AND COMPLICATED   </w:t>
      </w:r>
    </w:p>
    <w:p w:rsidR="000576F5" w:rsidRDefault="000576F5" w:rsidP="000576F5">
      <w:pPr>
        <w:pStyle w:val="a4"/>
        <w:spacing w:line="360" w:lineRule="auto"/>
        <w:rPr>
          <w:rFonts w:ascii="Times New Roman" w:hAnsi="Times New Roman"/>
          <w:b/>
          <w:bCs/>
          <w:lang w:val="en-US" w:eastAsia="ru-RU"/>
        </w:rPr>
      </w:pPr>
      <w:r>
        <w:rPr>
          <w:rFonts w:ascii="Times New Roman" w:hAnsi="Times New Roman"/>
          <w:b/>
          <w:bCs/>
          <w:lang w:val="en-US" w:eastAsia="ru-RU"/>
        </w:rPr>
        <w:t xml:space="preserve">         </w:t>
      </w:r>
      <w:r>
        <w:rPr>
          <w:rFonts w:ascii="Times New Roman" w:hAnsi="Times New Roman"/>
          <w:b/>
          <w:bCs/>
          <w:i/>
          <w:iCs/>
          <w:lang w:val="en-US" w:eastAsia="ru-RU"/>
        </w:rPr>
        <w:t>PLASMODIUM FALCIPARUM</w:t>
      </w:r>
      <w:r>
        <w:rPr>
          <w:rFonts w:ascii="Times New Roman" w:hAnsi="Times New Roman"/>
          <w:b/>
          <w:bCs/>
          <w:lang w:val="en-US" w:eastAsia="ru-RU"/>
        </w:rPr>
        <w:t xml:space="preserve"> MALARIA IN NON-IMMUNE PATIENTS </w:t>
      </w:r>
    </w:p>
    <w:p w:rsidR="000576F5" w:rsidRDefault="000576F5" w:rsidP="000576F5">
      <w:pPr>
        <w:pStyle w:val="a4"/>
        <w:spacing w:line="360" w:lineRule="auto"/>
        <w:rPr>
          <w:rFonts w:ascii="Times New Roman" w:hAnsi="Times New Roman"/>
          <w:b/>
          <w:bCs/>
          <w:sz w:val="24"/>
          <w:szCs w:val="24"/>
          <w:lang w:val="en-US" w:eastAsia="ru-RU"/>
        </w:rPr>
      </w:pPr>
      <w:r>
        <w:rPr>
          <w:rFonts w:ascii="Times New Roman" w:hAnsi="Times New Roman"/>
          <w:b/>
          <w:bCs/>
          <w:sz w:val="24"/>
          <w:szCs w:val="24"/>
          <w:lang w:val="en-US" w:eastAsia="ru-RU"/>
        </w:rPr>
        <w:t>Chentsov V.B.</w:t>
      </w:r>
      <w:r>
        <w:rPr>
          <w:rFonts w:ascii="Times New Roman" w:hAnsi="Times New Roman"/>
          <w:b/>
          <w:bCs/>
          <w:sz w:val="24"/>
          <w:szCs w:val="24"/>
          <w:vertAlign w:val="superscript"/>
          <w:lang w:val="en-US" w:eastAsia="ru-RU"/>
        </w:rPr>
        <w:t>1</w:t>
      </w:r>
      <w:r>
        <w:rPr>
          <w:rFonts w:ascii="Times New Roman" w:hAnsi="Times New Roman"/>
          <w:b/>
          <w:bCs/>
          <w:sz w:val="24"/>
          <w:szCs w:val="24"/>
          <w:lang w:val="en-US" w:eastAsia="ru-RU"/>
        </w:rPr>
        <w:t>, Tokmalaev A.K.</w:t>
      </w:r>
      <w:r>
        <w:rPr>
          <w:rFonts w:ascii="Times New Roman" w:hAnsi="Times New Roman"/>
          <w:b/>
          <w:bCs/>
          <w:sz w:val="24"/>
          <w:szCs w:val="24"/>
          <w:vertAlign w:val="superscript"/>
          <w:lang w:val="en-US" w:eastAsia="ru-RU"/>
        </w:rPr>
        <w:t>2</w:t>
      </w:r>
      <w:r>
        <w:rPr>
          <w:rFonts w:ascii="Times New Roman" w:hAnsi="Times New Roman"/>
          <w:b/>
          <w:bCs/>
          <w:sz w:val="24"/>
          <w:szCs w:val="24"/>
          <w:lang w:val="en-US" w:eastAsia="ru-RU"/>
        </w:rPr>
        <w:t>, Kozhevnikova G.M.</w:t>
      </w:r>
      <w:r>
        <w:rPr>
          <w:rFonts w:ascii="Times New Roman" w:hAnsi="Times New Roman"/>
          <w:b/>
          <w:bCs/>
          <w:sz w:val="24"/>
          <w:szCs w:val="24"/>
          <w:vertAlign w:val="superscript"/>
          <w:lang w:val="en-US" w:eastAsia="ru-RU"/>
        </w:rPr>
        <w:t>2</w:t>
      </w:r>
      <w:r>
        <w:rPr>
          <w:rFonts w:ascii="Times New Roman" w:hAnsi="Times New Roman"/>
          <w:b/>
          <w:bCs/>
          <w:sz w:val="24"/>
          <w:szCs w:val="24"/>
          <w:lang w:val="en-US" w:eastAsia="ru-RU"/>
        </w:rPr>
        <w:t>, Baranova A.M.</w:t>
      </w:r>
      <w:r>
        <w:rPr>
          <w:rFonts w:ascii="Times New Roman" w:hAnsi="Times New Roman"/>
          <w:b/>
          <w:bCs/>
          <w:sz w:val="24"/>
          <w:szCs w:val="24"/>
          <w:vertAlign w:val="superscript"/>
          <w:lang w:val="en-US" w:eastAsia="ru-RU"/>
        </w:rPr>
        <w:t>3</w:t>
      </w:r>
      <w:r>
        <w:rPr>
          <w:rFonts w:ascii="Times New Roman" w:hAnsi="Times New Roman"/>
          <w:b/>
          <w:bCs/>
          <w:sz w:val="24"/>
          <w:szCs w:val="24"/>
          <w:lang w:val="en-US" w:eastAsia="ru-RU"/>
        </w:rPr>
        <w:t xml:space="preserve">,                                                                                  </w:t>
      </w:r>
    </w:p>
    <w:p w:rsidR="000576F5" w:rsidRPr="00FE1235" w:rsidRDefault="000576F5" w:rsidP="000576F5">
      <w:pPr>
        <w:pStyle w:val="a4"/>
        <w:spacing w:line="360" w:lineRule="auto"/>
        <w:rPr>
          <w:rFonts w:ascii="Times New Roman" w:hAnsi="Times New Roman"/>
          <w:b/>
          <w:bCs/>
          <w:sz w:val="24"/>
          <w:szCs w:val="24"/>
          <w:vertAlign w:val="superscript"/>
          <w:lang w:val="en-US" w:eastAsia="ru-RU"/>
        </w:rPr>
      </w:pPr>
      <w:r>
        <w:rPr>
          <w:rFonts w:ascii="Times New Roman" w:hAnsi="Times New Roman"/>
          <w:b/>
          <w:bCs/>
          <w:sz w:val="24"/>
          <w:szCs w:val="24"/>
          <w:lang w:val="en-US" w:eastAsia="ru-RU"/>
        </w:rPr>
        <w:t xml:space="preserve">                                          </w:t>
      </w:r>
      <w:r w:rsidRPr="00FE1235">
        <w:rPr>
          <w:rFonts w:ascii="Times New Roman" w:hAnsi="Times New Roman"/>
          <w:b/>
          <w:bCs/>
          <w:sz w:val="24"/>
          <w:szCs w:val="24"/>
          <w:lang w:val="en-US" w:eastAsia="ru-RU"/>
        </w:rPr>
        <w:t>Vdovina E.T.</w:t>
      </w:r>
      <w:r w:rsidRPr="00FE1235">
        <w:rPr>
          <w:rFonts w:ascii="Times New Roman" w:hAnsi="Times New Roman"/>
          <w:b/>
          <w:bCs/>
          <w:sz w:val="24"/>
          <w:szCs w:val="24"/>
          <w:vertAlign w:val="superscript"/>
          <w:lang w:val="en-US" w:eastAsia="ru-RU"/>
        </w:rPr>
        <w:t>1</w:t>
      </w:r>
      <w:r w:rsidRPr="00FE1235">
        <w:rPr>
          <w:rFonts w:ascii="Times New Roman" w:hAnsi="Times New Roman"/>
          <w:b/>
          <w:bCs/>
          <w:sz w:val="24"/>
          <w:szCs w:val="24"/>
          <w:lang w:val="en-US" w:eastAsia="ru-RU"/>
        </w:rPr>
        <w:t>,</w:t>
      </w:r>
      <w:r w:rsidRPr="00FE1235">
        <w:rPr>
          <w:rFonts w:ascii="Times New Roman" w:hAnsi="Times New Roman"/>
          <w:b/>
          <w:bCs/>
          <w:sz w:val="24"/>
          <w:szCs w:val="24"/>
          <w:vertAlign w:val="superscript"/>
          <w:lang w:val="en-US" w:eastAsia="ru-RU"/>
        </w:rPr>
        <w:t xml:space="preserve"> </w:t>
      </w:r>
      <w:r w:rsidRPr="00FE1235">
        <w:rPr>
          <w:rFonts w:ascii="Times New Roman" w:hAnsi="Times New Roman"/>
          <w:b/>
          <w:bCs/>
          <w:sz w:val="24"/>
          <w:szCs w:val="24"/>
          <w:lang w:val="en-US" w:eastAsia="ru-RU"/>
        </w:rPr>
        <w:t>Emerole K.C.</w:t>
      </w:r>
      <w:r w:rsidRPr="00FE1235">
        <w:rPr>
          <w:rFonts w:ascii="Times New Roman" w:hAnsi="Times New Roman"/>
          <w:b/>
          <w:bCs/>
          <w:sz w:val="24"/>
          <w:szCs w:val="24"/>
          <w:vertAlign w:val="superscript"/>
          <w:lang w:val="en-US" w:eastAsia="ru-RU"/>
        </w:rPr>
        <w:t>2</w:t>
      </w:r>
    </w:p>
    <w:p w:rsidR="000576F5" w:rsidRDefault="000576F5" w:rsidP="000576F5">
      <w:pPr>
        <w:pStyle w:val="a4"/>
        <w:spacing w:line="360" w:lineRule="auto"/>
        <w:jc w:val="both"/>
        <w:rPr>
          <w:rFonts w:ascii="Times New Roman" w:hAnsi="Times New Roman"/>
          <w:color w:val="FF0000"/>
          <w:sz w:val="24"/>
          <w:szCs w:val="24"/>
          <w:lang w:val="en-US"/>
        </w:rPr>
      </w:pPr>
      <w:r>
        <w:rPr>
          <w:rFonts w:ascii="Times New Roman" w:hAnsi="Times New Roman"/>
          <w:sz w:val="24"/>
          <w:szCs w:val="24"/>
          <w:vertAlign w:val="superscript"/>
          <w:lang w:val="en-US" w:eastAsia="ru-RU"/>
        </w:rPr>
        <w:t xml:space="preserve">1 </w:t>
      </w:r>
      <w:r>
        <w:rPr>
          <w:rFonts w:ascii="Times New Roman" w:hAnsi="Times New Roman"/>
          <w:sz w:val="24"/>
          <w:szCs w:val="24"/>
          <w:lang w:val="en-US"/>
        </w:rPr>
        <w:t xml:space="preserve">Infectious Diseases Clinical Hospital </w:t>
      </w:r>
      <w:r>
        <w:rPr>
          <w:rFonts w:ascii="Times New Roman" w:hAnsi="Times New Roman"/>
          <w:color w:val="000000"/>
          <w:sz w:val="24"/>
          <w:szCs w:val="24"/>
          <w:lang w:val="en-US"/>
        </w:rPr>
        <w:t>No 2 Moscow, Russia</w:t>
      </w:r>
    </w:p>
    <w:p w:rsidR="000576F5" w:rsidRDefault="000576F5" w:rsidP="000576F5">
      <w:pPr>
        <w:pStyle w:val="a4"/>
        <w:spacing w:line="360" w:lineRule="auto"/>
        <w:jc w:val="both"/>
        <w:rPr>
          <w:rFonts w:ascii="Times New Roman" w:hAnsi="Times New Roman"/>
          <w:sz w:val="24"/>
          <w:szCs w:val="24"/>
          <w:vertAlign w:val="superscript"/>
          <w:lang w:val="en-US" w:eastAsia="ru-RU"/>
        </w:rPr>
      </w:pPr>
      <w:r>
        <w:rPr>
          <w:rFonts w:ascii="Times New Roman" w:hAnsi="Times New Roman"/>
          <w:sz w:val="24"/>
          <w:szCs w:val="24"/>
          <w:vertAlign w:val="superscript"/>
          <w:lang w:val="en-US" w:eastAsia="ru-RU"/>
        </w:rPr>
        <w:t xml:space="preserve">2 </w:t>
      </w:r>
      <w:r>
        <w:rPr>
          <w:rFonts w:ascii="Times New Roman" w:hAnsi="Times New Roman"/>
          <w:sz w:val="24"/>
          <w:szCs w:val="24"/>
          <w:lang w:val="en-US"/>
        </w:rPr>
        <w:t>Peoples’ Friendship University of Russia (RUDN University).</w:t>
      </w:r>
    </w:p>
    <w:p w:rsidR="000576F5" w:rsidRDefault="000576F5" w:rsidP="000576F5">
      <w:pPr>
        <w:pStyle w:val="a4"/>
        <w:spacing w:line="360" w:lineRule="auto"/>
        <w:jc w:val="both"/>
        <w:rPr>
          <w:rFonts w:ascii="Times New Roman" w:hAnsi="Times New Roman"/>
          <w:sz w:val="24"/>
          <w:szCs w:val="24"/>
          <w:lang w:val="en-US" w:eastAsia="ru-RU"/>
        </w:rPr>
      </w:pPr>
      <w:r>
        <w:rPr>
          <w:rFonts w:ascii="Times New Roman" w:hAnsi="Times New Roman"/>
          <w:sz w:val="24"/>
          <w:szCs w:val="24"/>
          <w:vertAlign w:val="superscript"/>
          <w:lang w:val="en-US" w:eastAsia="ru-RU"/>
        </w:rPr>
        <w:t>3</w:t>
      </w:r>
      <w:r>
        <w:rPr>
          <w:rFonts w:ascii="Times New Roman" w:hAnsi="Times New Roman"/>
          <w:sz w:val="24"/>
          <w:szCs w:val="24"/>
          <w:lang w:val="en-US" w:eastAsia="ru-RU"/>
        </w:rPr>
        <w:t>Martsinovsky Institute of Medical Parasitology, Tropical &amp; Vector-borne Diseases, Sechenov First Moscow State Medical University,</w:t>
      </w:r>
      <w:r>
        <w:rPr>
          <w:rFonts w:ascii="Times New Roman" w:hAnsi="Times New Roman"/>
          <w:sz w:val="24"/>
          <w:szCs w:val="24"/>
          <w:lang w:val="en-US"/>
        </w:rPr>
        <w:t xml:space="preserve"> Moscow, Russia</w:t>
      </w:r>
    </w:p>
    <w:p w:rsidR="000576F5" w:rsidRDefault="000576F5" w:rsidP="000576F5">
      <w:pPr>
        <w:pStyle w:val="a4"/>
        <w:spacing w:line="360" w:lineRule="auto"/>
        <w:jc w:val="both"/>
        <w:rPr>
          <w:rFonts w:ascii="Times New Roman" w:hAnsi="Times New Roman"/>
          <w:sz w:val="24"/>
          <w:szCs w:val="24"/>
          <w:lang w:val="en-US" w:eastAsia="ru-RU"/>
        </w:rPr>
      </w:pPr>
    </w:p>
    <w:p w:rsidR="000576F5" w:rsidRDefault="000576F5" w:rsidP="000576F5">
      <w:pPr>
        <w:pStyle w:val="a4"/>
        <w:spacing w:line="360" w:lineRule="auto"/>
        <w:jc w:val="both"/>
        <w:rPr>
          <w:rFonts w:ascii="Times New Roman" w:hAnsi="Times New Roman"/>
          <w:b/>
          <w:bCs/>
          <w:sz w:val="24"/>
          <w:szCs w:val="24"/>
          <w:lang w:val="en-GB"/>
        </w:rPr>
      </w:pPr>
      <w:r>
        <w:rPr>
          <w:rFonts w:ascii="Times New Roman" w:hAnsi="Times New Roman"/>
          <w:b/>
          <w:bCs/>
          <w:sz w:val="24"/>
          <w:szCs w:val="24"/>
          <w:lang w:val="en-US"/>
        </w:rPr>
        <w:t>Abstract</w:t>
      </w:r>
    </w:p>
    <w:p w:rsidR="000576F5" w:rsidRDefault="000576F5" w:rsidP="000576F5">
      <w:pPr>
        <w:pStyle w:val="a4"/>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This study analyses the intensive care treatment of 48 patients admitted to the Intensive Care Unit (ICU) at the Infectious Diseases Clinical Hospital No 2 Moscow, Russia between 2007 and 2019 with severe and complicated form of </w:t>
      </w:r>
      <w:r>
        <w:rPr>
          <w:rFonts w:ascii="Times New Roman" w:hAnsi="Times New Roman"/>
          <w:i/>
          <w:color w:val="000000"/>
          <w:sz w:val="24"/>
          <w:szCs w:val="24"/>
          <w:lang w:val="en-US"/>
        </w:rPr>
        <w:t>P. falciparum</w:t>
      </w:r>
      <w:r>
        <w:rPr>
          <w:rFonts w:ascii="Times New Roman" w:hAnsi="Times New Roman"/>
          <w:color w:val="000000"/>
          <w:sz w:val="24"/>
          <w:szCs w:val="24"/>
          <w:lang w:val="en-US"/>
        </w:rPr>
        <w:t xml:space="preserve"> malaria (B50.8 ICD 10). </w:t>
      </w:r>
    </w:p>
    <w:p w:rsidR="000576F5" w:rsidRDefault="000576F5" w:rsidP="000576F5">
      <w:pPr>
        <w:pStyle w:val="a4"/>
        <w:spacing w:line="36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Objective: </w:t>
      </w:r>
      <w:bookmarkStart w:id="1" w:name="_Hlk53401256"/>
      <w:r>
        <w:rPr>
          <w:rFonts w:ascii="Times New Roman" w:hAnsi="Times New Roman"/>
          <w:color w:val="000000"/>
          <w:sz w:val="24"/>
          <w:szCs w:val="24"/>
          <w:lang w:val="en-US"/>
        </w:rPr>
        <w:t xml:space="preserve">The aim of this study was to improve the intensive care treatment for severe and </w:t>
      </w:r>
    </w:p>
    <w:p w:rsidR="000576F5" w:rsidRDefault="000576F5" w:rsidP="000576F5">
      <w:pPr>
        <w:pStyle w:val="a4"/>
        <w:spacing w:line="360" w:lineRule="auto"/>
        <w:jc w:val="both"/>
        <w:rPr>
          <w:rFonts w:ascii="Times New Roman" w:hAnsi="Times New Roman"/>
          <w:bCs/>
          <w:color w:val="000000"/>
          <w:sz w:val="24"/>
          <w:szCs w:val="24"/>
          <w:bdr w:val="none" w:sz="0" w:space="0" w:color="auto" w:frame="1"/>
          <w:lang w:val="en-GB"/>
        </w:rPr>
      </w:pPr>
      <w:r>
        <w:rPr>
          <w:rFonts w:ascii="Times New Roman" w:hAnsi="Times New Roman"/>
          <w:color w:val="000000"/>
          <w:sz w:val="24"/>
          <w:szCs w:val="24"/>
          <w:lang w:val="en-US"/>
        </w:rPr>
        <w:lastRenderedPageBreak/>
        <w:t xml:space="preserve">complicated </w:t>
      </w:r>
      <w:r>
        <w:rPr>
          <w:rFonts w:ascii="Times New Roman" w:hAnsi="Times New Roman"/>
          <w:i/>
          <w:color w:val="000000"/>
          <w:sz w:val="24"/>
          <w:szCs w:val="24"/>
          <w:lang w:val="en-US" w:eastAsia="ru-RU"/>
        </w:rPr>
        <w:t>P. falciparum</w:t>
      </w:r>
      <w:r>
        <w:rPr>
          <w:rFonts w:ascii="Times New Roman" w:hAnsi="Times New Roman"/>
          <w:color w:val="000000"/>
          <w:sz w:val="24"/>
          <w:szCs w:val="24"/>
          <w:lang w:val="en-US" w:eastAsia="ru-RU"/>
        </w:rPr>
        <w:t xml:space="preserve"> </w:t>
      </w:r>
      <w:r>
        <w:rPr>
          <w:rFonts w:ascii="Times New Roman" w:hAnsi="Times New Roman"/>
          <w:color w:val="000000"/>
          <w:sz w:val="24"/>
          <w:szCs w:val="24"/>
          <w:lang w:val="en-US"/>
        </w:rPr>
        <w:t>malaria</w:t>
      </w:r>
      <w:bookmarkEnd w:id="1"/>
      <w:r>
        <w:rPr>
          <w:rFonts w:ascii="Times New Roman" w:hAnsi="Times New Roman"/>
          <w:color w:val="000000"/>
          <w:sz w:val="24"/>
          <w:szCs w:val="24"/>
          <w:lang w:val="en-US"/>
        </w:rPr>
        <w:t xml:space="preserve">. </w:t>
      </w:r>
      <w:bookmarkStart w:id="2" w:name="_Hlk36208222"/>
      <w:r>
        <w:rPr>
          <w:rFonts w:ascii="Times New Roman" w:hAnsi="Times New Roman"/>
          <w:bCs/>
          <w:color w:val="000000"/>
          <w:sz w:val="24"/>
          <w:szCs w:val="24"/>
          <w:bdr w:val="none" w:sz="0" w:space="0" w:color="auto" w:frame="1"/>
          <w:lang w:val="en-US"/>
        </w:rPr>
        <w:t>The</w:t>
      </w:r>
      <w:r>
        <w:rPr>
          <w:rFonts w:ascii="Times New Roman" w:hAnsi="Times New Roman"/>
          <w:bCs/>
          <w:color w:val="000000"/>
          <w:sz w:val="24"/>
          <w:szCs w:val="24"/>
          <w:bdr w:val="none" w:sz="0" w:space="0" w:color="auto" w:frame="1"/>
          <w:lang w:val="en-GB"/>
        </w:rPr>
        <w:t xml:space="preserve"> </w:t>
      </w:r>
      <w:bookmarkStart w:id="3" w:name="_Hlk53334039"/>
      <w:r>
        <w:rPr>
          <w:rFonts w:ascii="Times New Roman" w:hAnsi="Times New Roman"/>
          <w:bCs/>
          <w:color w:val="000000"/>
          <w:sz w:val="24"/>
          <w:szCs w:val="24"/>
          <w:bdr w:val="none" w:sz="0" w:space="0" w:color="auto" w:frame="1"/>
          <w:lang w:val="en-GB"/>
        </w:rPr>
        <w:t xml:space="preserve">treatment strategy </w:t>
      </w:r>
      <w:bookmarkEnd w:id="3"/>
      <w:r>
        <w:rPr>
          <w:rFonts w:ascii="Times New Roman" w:hAnsi="Times New Roman"/>
          <w:bCs/>
          <w:color w:val="000000"/>
          <w:sz w:val="24"/>
          <w:szCs w:val="24"/>
          <w:bdr w:val="none" w:sz="0" w:space="0" w:color="auto" w:frame="1"/>
          <w:lang w:val="en-GB"/>
        </w:rPr>
        <w:t>implemented was aimed at preventing ischaemia-reperfusion injury to organs as well as haemorrhagic complications</w:t>
      </w:r>
      <w:bookmarkEnd w:id="2"/>
      <w:r>
        <w:rPr>
          <w:rFonts w:ascii="Times New Roman" w:hAnsi="Times New Roman"/>
          <w:bCs/>
          <w:color w:val="000000"/>
          <w:sz w:val="24"/>
          <w:szCs w:val="24"/>
          <w:bdr w:val="none" w:sz="0" w:space="0" w:color="auto" w:frame="1"/>
          <w:lang w:val="en-GB"/>
        </w:rPr>
        <w:t xml:space="preserve">. The ICU Case Management Protocol set-up indications for transferring patients to the ICU which provides </w:t>
      </w:r>
    </w:p>
    <w:p w:rsidR="000576F5" w:rsidRDefault="000576F5" w:rsidP="000576F5">
      <w:pPr>
        <w:pStyle w:val="a4"/>
        <w:spacing w:line="360" w:lineRule="auto"/>
        <w:jc w:val="both"/>
        <w:rPr>
          <w:rFonts w:ascii="Times New Roman" w:hAnsi="Times New Roman"/>
          <w:bCs/>
          <w:color w:val="000000"/>
          <w:sz w:val="24"/>
          <w:szCs w:val="24"/>
          <w:bdr w:val="none" w:sz="0" w:space="0" w:color="auto" w:frame="1"/>
          <w:lang w:val="en-GB"/>
        </w:rPr>
      </w:pPr>
      <w:r>
        <w:rPr>
          <w:rFonts w:ascii="Times New Roman" w:hAnsi="Times New Roman"/>
          <w:bCs/>
          <w:color w:val="000000"/>
          <w:sz w:val="24"/>
          <w:szCs w:val="24"/>
          <w:bdr w:val="none" w:sz="0" w:space="0" w:color="auto" w:frame="1"/>
          <w:lang w:val="en-GB"/>
        </w:rPr>
        <w:t xml:space="preserve">preventive (prior to the development of renal failure) application of </w:t>
      </w:r>
      <w:bookmarkStart w:id="4" w:name="_Hlk35935940"/>
      <w:r>
        <w:rPr>
          <w:rFonts w:ascii="Times New Roman" w:hAnsi="Times New Roman"/>
          <w:bCs/>
          <w:color w:val="000000"/>
          <w:sz w:val="24"/>
          <w:szCs w:val="24"/>
          <w:bdr w:val="none" w:sz="0" w:space="0" w:color="auto" w:frame="1"/>
          <w:lang w:val="en-GB"/>
        </w:rPr>
        <w:t>extracorporeal hemocorrection</w:t>
      </w:r>
      <w:bookmarkEnd w:id="4"/>
      <w:r>
        <w:rPr>
          <w:rFonts w:ascii="Times New Roman" w:hAnsi="Times New Roman"/>
          <w:bCs/>
          <w:color w:val="000000"/>
          <w:sz w:val="24"/>
          <w:szCs w:val="24"/>
          <w:bdr w:val="none" w:sz="0" w:space="0" w:color="auto" w:frame="1"/>
          <w:lang w:val="en-GB"/>
        </w:rPr>
        <w:t xml:space="preserve"> methods (continuous venous-venous hemodiafiltration and </w:t>
      </w:r>
      <w:bookmarkStart w:id="5" w:name="_Hlk40086793"/>
      <w:r>
        <w:rPr>
          <w:rFonts w:ascii="Times New Roman" w:hAnsi="Times New Roman"/>
          <w:bCs/>
          <w:color w:val="000000"/>
          <w:sz w:val="24"/>
          <w:szCs w:val="24"/>
          <w:bdr w:val="none" w:sz="0" w:space="0" w:color="auto" w:frame="1"/>
          <w:lang w:val="en-GB"/>
        </w:rPr>
        <w:t>plasmapheresis in a plasma exchange mode</w:t>
      </w:r>
      <w:bookmarkEnd w:id="5"/>
      <w:r>
        <w:rPr>
          <w:rFonts w:ascii="Times New Roman" w:hAnsi="Times New Roman"/>
          <w:bCs/>
          <w:color w:val="000000"/>
          <w:sz w:val="24"/>
          <w:szCs w:val="24"/>
          <w:bdr w:val="none" w:sz="0" w:space="0" w:color="auto" w:frame="1"/>
          <w:lang w:val="en-GB"/>
        </w:rPr>
        <w:t xml:space="preserve">) and mechanical ventilation under a medically induced coma given impaired consciousness as the initial symptom of patients. </w:t>
      </w:r>
    </w:p>
    <w:p w:rsidR="000576F5" w:rsidRDefault="000576F5" w:rsidP="000576F5">
      <w:pPr>
        <w:pStyle w:val="a4"/>
        <w:spacing w:line="360" w:lineRule="auto"/>
        <w:jc w:val="both"/>
        <w:rPr>
          <w:rFonts w:ascii="Times New Roman" w:hAnsi="Times New Roman"/>
          <w:bCs/>
          <w:color w:val="000000"/>
          <w:sz w:val="24"/>
          <w:szCs w:val="24"/>
          <w:lang w:val="en-GB"/>
        </w:rPr>
      </w:pPr>
      <w:r>
        <w:rPr>
          <w:rFonts w:ascii="Times New Roman" w:hAnsi="Times New Roman"/>
          <w:bCs/>
          <w:color w:val="000000"/>
          <w:sz w:val="24"/>
          <w:szCs w:val="24"/>
          <w:bdr w:val="none" w:sz="0" w:space="0" w:color="auto" w:frame="1"/>
          <w:lang w:val="en-GB"/>
        </w:rPr>
        <w:t xml:space="preserve">Results: Successful treatment outcome in majority of the patients (93.8%), shorter ICU length of stay (6.67 ± 1.9 days as compared to </w:t>
      </w:r>
      <w:r>
        <w:rPr>
          <w:rFonts w:ascii="Times New Roman" w:hAnsi="Times New Roman"/>
          <w:bCs/>
          <w:sz w:val="24"/>
          <w:szCs w:val="24"/>
          <w:bdr w:val="none" w:sz="0" w:space="0" w:color="auto" w:frame="1"/>
          <w:lang w:val="en-GB"/>
        </w:rPr>
        <w:t xml:space="preserve">94 </w:t>
      </w:r>
      <w:r>
        <w:rPr>
          <w:rFonts w:ascii="Times New Roman" w:hAnsi="Times New Roman"/>
          <w:bCs/>
          <w:sz w:val="24"/>
          <w:szCs w:val="24"/>
          <w:lang w:val="en-GB"/>
        </w:rPr>
        <w:t>± 1.6 before introduction of the protocol</w:t>
      </w:r>
      <w:r>
        <w:rPr>
          <w:rFonts w:ascii="Times New Roman" w:hAnsi="Times New Roman"/>
          <w:bCs/>
          <w:color w:val="000000"/>
          <w:sz w:val="24"/>
          <w:szCs w:val="24"/>
          <w:bdr w:val="none" w:sz="0" w:space="0" w:color="auto" w:frame="1"/>
          <w:lang w:val="en-GB"/>
        </w:rPr>
        <w:t>)</w:t>
      </w:r>
      <w:r>
        <w:rPr>
          <w:bCs/>
          <w:color w:val="000000"/>
          <w:sz w:val="24"/>
          <w:szCs w:val="24"/>
          <w:lang w:val="en-GB"/>
        </w:rPr>
        <w:t xml:space="preserve">, a </w:t>
      </w:r>
      <w:r>
        <w:rPr>
          <w:rFonts w:ascii="Times New Roman" w:hAnsi="Times New Roman"/>
          <w:bCs/>
          <w:color w:val="000000"/>
          <w:sz w:val="24"/>
          <w:szCs w:val="24"/>
          <w:lang w:val="en-GB"/>
        </w:rPr>
        <w:t xml:space="preserve">median </w:t>
      </w:r>
    </w:p>
    <w:p w:rsidR="000576F5" w:rsidRDefault="000576F5" w:rsidP="000576F5">
      <w:pPr>
        <w:pStyle w:val="a4"/>
        <w:spacing w:line="360" w:lineRule="auto"/>
        <w:jc w:val="both"/>
        <w:rPr>
          <w:rFonts w:ascii="Times New Roman" w:hAnsi="Times New Roman"/>
          <w:color w:val="000000"/>
          <w:sz w:val="24"/>
          <w:szCs w:val="24"/>
          <w:lang w:val="en-US"/>
        </w:rPr>
      </w:pPr>
      <w:r>
        <w:rPr>
          <w:rFonts w:ascii="Times New Roman" w:hAnsi="Times New Roman"/>
          <w:bCs/>
          <w:color w:val="000000"/>
          <w:sz w:val="24"/>
          <w:szCs w:val="24"/>
          <w:lang w:val="en-GB"/>
        </w:rPr>
        <w:t>parasite clearance time of 37.50 hours (95% CI 36.21- 38.18)</w:t>
      </w:r>
      <w:r>
        <w:rPr>
          <w:bCs/>
          <w:color w:val="000000"/>
          <w:sz w:val="24"/>
          <w:szCs w:val="24"/>
          <w:lang w:val="en-GB"/>
        </w:rPr>
        <w:t xml:space="preserve"> </w:t>
      </w:r>
      <w:bookmarkStart w:id="6" w:name="_Hlk53332126"/>
      <w:r>
        <w:rPr>
          <w:rFonts w:ascii="Times New Roman" w:hAnsi="Times New Roman"/>
          <w:bCs/>
          <w:color w:val="000000"/>
          <w:sz w:val="24"/>
          <w:szCs w:val="24"/>
          <w:bdr w:val="none" w:sz="0" w:space="0" w:color="auto" w:frame="1"/>
          <w:lang w:val="en-GB"/>
        </w:rPr>
        <w:t>and a reduced mortality rate from 29.1% to 6.25%</w:t>
      </w:r>
      <w:bookmarkEnd w:id="6"/>
      <w:r>
        <w:rPr>
          <w:rFonts w:ascii="Times New Roman" w:hAnsi="Times New Roman"/>
          <w:bCs/>
          <w:color w:val="000000"/>
          <w:sz w:val="24"/>
          <w:szCs w:val="24"/>
          <w:bdr w:val="none" w:sz="0" w:space="0" w:color="auto" w:frame="1"/>
          <w:lang w:val="en-GB"/>
        </w:rPr>
        <w:t xml:space="preserve"> supports the efficacy of the ICU protocol in managing severe and complicated </w:t>
      </w:r>
      <w:r>
        <w:rPr>
          <w:rFonts w:ascii="Times New Roman" w:hAnsi="Times New Roman"/>
          <w:i/>
          <w:color w:val="000000"/>
          <w:sz w:val="24"/>
          <w:szCs w:val="24"/>
          <w:lang w:val="en-GB" w:eastAsia="ru-RU"/>
        </w:rPr>
        <w:t xml:space="preserve">P. falciparum </w:t>
      </w:r>
      <w:r>
        <w:rPr>
          <w:rFonts w:ascii="Times New Roman" w:hAnsi="Times New Roman"/>
          <w:bCs/>
          <w:color w:val="000000"/>
          <w:sz w:val="24"/>
          <w:szCs w:val="24"/>
          <w:bdr w:val="none" w:sz="0" w:space="0" w:color="auto" w:frame="1"/>
          <w:lang w:val="en-GB"/>
        </w:rPr>
        <w:t>malaria.</w:t>
      </w:r>
    </w:p>
    <w:p w:rsidR="000576F5" w:rsidRDefault="000576F5" w:rsidP="000576F5">
      <w:pPr>
        <w:pStyle w:val="a4"/>
        <w:rPr>
          <w:rFonts w:ascii="Times New Roman" w:hAnsi="Times New Roman"/>
          <w:b/>
          <w:color w:val="000000"/>
          <w:sz w:val="24"/>
          <w:szCs w:val="24"/>
          <w:lang w:val="en-GB" w:eastAsia="ru-RU"/>
        </w:rPr>
      </w:pPr>
    </w:p>
    <w:p w:rsidR="000576F5" w:rsidRDefault="000576F5" w:rsidP="000576F5">
      <w:pPr>
        <w:pStyle w:val="a4"/>
        <w:rPr>
          <w:rFonts w:ascii="Times New Roman" w:hAnsi="Times New Roman"/>
          <w:i/>
          <w:color w:val="000000"/>
          <w:sz w:val="24"/>
          <w:szCs w:val="24"/>
          <w:lang w:val="en-GB" w:eastAsia="ru-RU"/>
        </w:rPr>
      </w:pPr>
      <w:r>
        <w:rPr>
          <w:rFonts w:ascii="Times New Roman" w:hAnsi="Times New Roman"/>
          <w:b/>
          <w:color w:val="000000"/>
          <w:sz w:val="24"/>
          <w:szCs w:val="24"/>
          <w:lang w:val="en-GB" w:eastAsia="ru-RU"/>
        </w:rPr>
        <w:t xml:space="preserve">Keywords: </w:t>
      </w:r>
      <w:bookmarkStart w:id="7" w:name="_Hlk35935975"/>
      <w:r>
        <w:rPr>
          <w:rFonts w:ascii="Times New Roman" w:hAnsi="Times New Roman"/>
          <w:i/>
          <w:color w:val="000000"/>
          <w:sz w:val="24"/>
          <w:szCs w:val="24"/>
          <w:lang w:val="en-GB" w:eastAsia="ru-RU"/>
        </w:rPr>
        <w:t xml:space="preserve"> P. falciparum </w:t>
      </w:r>
      <w:bookmarkEnd w:id="7"/>
      <w:r>
        <w:rPr>
          <w:rFonts w:ascii="Times New Roman" w:hAnsi="Times New Roman"/>
          <w:color w:val="000000"/>
          <w:sz w:val="24"/>
          <w:szCs w:val="24"/>
          <w:lang w:val="en-GB" w:eastAsia="ru-RU"/>
        </w:rPr>
        <w:t xml:space="preserve">malaria, severe forms, complications, treatments, </w:t>
      </w:r>
      <w:r>
        <w:rPr>
          <w:rFonts w:ascii="Times New Roman" w:hAnsi="Times New Roman"/>
          <w:bCs/>
          <w:color w:val="000000"/>
          <w:sz w:val="24"/>
          <w:szCs w:val="24"/>
          <w:bdr w:val="none" w:sz="0" w:space="0" w:color="auto" w:frame="1"/>
          <w:lang w:val="en-GB"/>
        </w:rPr>
        <w:t xml:space="preserve">extracorporeal </w:t>
      </w:r>
    </w:p>
    <w:p w:rsidR="000576F5" w:rsidRDefault="000576F5" w:rsidP="000576F5">
      <w:pPr>
        <w:pStyle w:val="a4"/>
        <w:rPr>
          <w:rFonts w:ascii="Times New Roman" w:hAnsi="Times New Roman"/>
          <w:color w:val="000000"/>
          <w:sz w:val="24"/>
          <w:szCs w:val="24"/>
          <w:vertAlign w:val="superscript"/>
          <w:lang w:val="en-GB" w:eastAsia="ru-RU"/>
        </w:rPr>
      </w:pPr>
      <w:r>
        <w:rPr>
          <w:rFonts w:ascii="Times New Roman" w:hAnsi="Times New Roman"/>
          <w:bCs/>
          <w:color w:val="000000"/>
          <w:sz w:val="24"/>
          <w:szCs w:val="24"/>
          <w:bdr w:val="none" w:sz="0" w:space="0" w:color="auto" w:frame="1"/>
          <w:lang w:val="en-GB"/>
        </w:rPr>
        <w:t>hemocorrection</w:t>
      </w:r>
    </w:p>
    <w:p w:rsidR="000576F5" w:rsidRDefault="000576F5" w:rsidP="000576F5">
      <w:pPr>
        <w:pStyle w:val="a4"/>
        <w:rPr>
          <w:rFonts w:ascii="Times New Roman" w:eastAsia="Times New Roman" w:hAnsi="Times New Roman"/>
          <w:b/>
          <w:bCs/>
          <w:sz w:val="24"/>
          <w:szCs w:val="24"/>
          <w:vertAlign w:val="superscript"/>
          <w:lang w:val="en-GB" w:eastAsia="ru-RU"/>
        </w:rPr>
      </w:pPr>
    </w:p>
    <w:p w:rsidR="000576F5" w:rsidRDefault="000576F5" w:rsidP="000576F5">
      <w:pPr>
        <w:pStyle w:val="a4"/>
        <w:rPr>
          <w:rFonts w:ascii="Times New Roman" w:hAnsi="Times New Roman"/>
          <w:b/>
          <w:sz w:val="24"/>
          <w:szCs w:val="24"/>
          <w:lang w:val="en-GB" w:eastAsia="ru-RU"/>
        </w:rPr>
      </w:pPr>
      <w:r>
        <w:rPr>
          <w:rFonts w:ascii="Times New Roman" w:hAnsi="Times New Roman"/>
          <w:b/>
          <w:sz w:val="24"/>
          <w:szCs w:val="24"/>
          <w:lang w:val="en-GB" w:eastAsia="ru-RU"/>
        </w:rPr>
        <w:t>Background</w:t>
      </w:r>
    </w:p>
    <w:p w:rsidR="000576F5" w:rsidRDefault="000576F5" w:rsidP="000576F5">
      <w:pPr>
        <w:pStyle w:val="a4"/>
        <w:spacing w:line="360" w:lineRule="auto"/>
        <w:rPr>
          <w:rFonts w:ascii="Times New Roman" w:hAnsi="Times New Roman"/>
          <w:color w:val="000000"/>
          <w:sz w:val="24"/>
          <w:szCs w:val="24"/>
          <w:lang w:val="en-GB" w:eastAsia="ru-RU"/>
        </w:rPr>
      </w:pPr>
      <w:r>
        <w:rPr>
          <w:rFonts w:ascii="Times New Roman" w:hAnsi="Times New Roman"/>
          <w:color w:val="000000"/>
          <w:sz w:val="24"/>
          <w:szCs w:val="24"/>
          <w:lang w:val="en-GB" w:eastAsia="ru-RU"/>
        </w:rPr>
        <w:t xml:space="preserve">Imported cases of </w:t>
      </w:r>
      <w:r>
        <w:rPr>
          <w:rFonts w:ascii="Times New Roman" w:hAnsi="Times New Roman"/>
          <w:i/>
          <w:color w:val="000000"/>
          <w:sz w:val="24"/>
          <w:szCs w:val="24"/>
          <w:lang w:val="en-GB" w:eastAsia="ru-RU"/>
        </w:rPr>
        <w:t>P. falciparum</w:t>
      </w:r>
      <w:r>
        <w:rPr>
          <w:rFonts w:ascii="Times New Roman" w:hAnsi="Times New Roman"/>
          <w:color w:val="000000"/>
          <w:sz w:val="24"/>
          <w:szCs w:val="24"/>
          <w:lang w:val="en-GB" w:eastAsia="ru-RU"/>
        </w:rPr>
        <w:t xml:space="preserve"> malaria from high endemic countries in Africa, Southeast Asia, and in recent years from South America are recorded annually in the Russian Federation [1]. </w:t>
      </w:r>
    </w:p>
    <w:p w:rsidR="000576F5" w:rsidRDefault="000576F5" w:rsidP="000576F5">
      <w:pPr>
        <w:pStyle w:val="a4"/>
        <w:spacing w:line="360" w:lineRule="auto"/>
        <w:rPr>
          <w:rFonts w:ascii="Times New Roman" w:hAnsi="Times New Roman"/>
          <w:color w:val="000000"/>
          <w:sz w:val="24"/>
          <w:szCs w:val="24"/>
          <w:lang w:val="en-GB" w:eastAsia="ru-RU"/>
        </w:rPr>
      </w:pPr>
      <w:r>
        <w:rPr>
          <w:rFonts w:ascii="Times New Roman" w:hAnsi="Times New Roman"/>
          <w:color w:val="000000"/>
          <w:sz w:val="24"/>
          <w:szCs w:val="24"/>
          <w:lang w:val="en-GB" w:eastAsia="ru-RU"/>
        </w:rPr>
        <w:t xml:space="preserve">Review of data on susceptibility of mosquitos in the USSR to imported strains of malaria </w:t>
      </w:r>
    </w:p>
    <w:p w:rsidR="000576F5" w:rsidRDefault="000576F5" w:rsidP="000576F5">
      <w:pPr>
        <w:pStyle w:val="a4"/>
        <w:spacing w:line="360" w:lineRule="auto"/>
        <w:rPr>
          <w:rFonts w:ascii="Times New Roman" w:hAnsi="Times New Roman"/>
          <w:color w:val="000000"/>
          <w:sz w:val="24"/>
          <w:szCs w:val="24"/>
          <w:lang w:val="en-GB" w:eastAsia="ru-RU"/>
        </w:rPr>
      </w:pPr>
      <w:r>
        <w:rPr>
          <w:rFonts w:ascii="Times New Roman" w:hAnsi="Times New Roman"/>
          <w:color w:val="000000"/>
          <w:sz w:val="24"/>
          <w:szCs w:val="24"/>
          <w:lang w:val="en-GB" w:eastAsia="ru-RU"/>
        </w:rPr>
        <w:t xml:space="preserve">parasites revealed that local Anopheles mosquitos are non-susceptible to </w:t>
      </w:r>
      <w:r>
        <w:rPr>
          <w:rFonts w:ascii="Times New Roman" w:hAnsi="Times New Roman"/>
          <w:i/>
          <w:color w:val="000000"/>
          <w:sz w:val="24"/>
          <w:szCs w:val="24"/>
          <w:lang w:val="en-GB" w:eastAsia="ru-RU"/>
        </w:rPr>
        <w:t>P. falciparum</w:t>
      </w:r>
      <w:r>
        <w:rPr>
          <w:rFonts w:ascii="Times New Roman" w:hAnsi="Times New Roman"/>
          <w:color w:val="000000"/>
          <w:sz w:val="24"/>
          <w:szCs w:val="24"/>
          <w:lang w:val="en-GB" w:eastAsia="ru-RU"/>
        </w:rPr>
        <w:t xml:space="preserve"> [2]. This fact confirms the absence of autochthonous </w:t>
      </w:r>
      <w:r>
        <w:rPr>
          <w:rFonts w:ascii="Times New Roman" w:hAnsi="Times New Roman"/>
          <w:i/>
          <w:color w:val="000000"/>
          <w:sz w:val="24"/>
          <w:szCs w:val="24"/>
          <w:lang w:val="en-GB" w:eastAsia="ru-RU"/>
        </w:rPr>
        <w:t>P. falciparum</w:t>
      </w:r>
      <w:r>
        <w:rPr>
          <w:rFonts w:ascii="Times New Roman" w:hAnsi="Times New Roman"/>
          <w:color w:val="000000"/>
          <w:sz w:val="24"/>
          <w:szCs w:val="24"/>
          <w:lang w:val="en-GB" w:eastAsia="ru-RU"/>
        </w:rPr>
        <w:t xml:space="preserve"> transmission by local mosquitoes for over 40 years. There were 1086 confirmed cases of </w:t>
      </w:r>
      <w:r>
        <w:rPr>
          <w:rFonts w:ascii="Times New Roman" w:hAnsi="Times New Roman"/>
          <w:i/>
          <w:color w:val="000000"/>
          <w:sz w:val="24"/>
          <w:szCs w:val="24"/>
          <w:lang w:val="en-GB" w:eastAsia="ru-RU"/>
        </w:rPr>
        <w:t>P. falciparum</w:t>
      </w:r>
      <w:r>
        <w:rPr>
          <w:rFonts w:ascii="Times New Roman" w:hAnsi="Times New Roman"/>
          <w:color w:val="000000"/>
          <w:sz w:val="24"/>
          <w:szCs w:val="24"/>
          <w:lang w:val="en-GB" w:eastAsia="ru-RU"/>
        </w:rPr>
        <w:t xml:space="preserve"> malaria in the Russian </w:t>
      </w:r>
    </w:p>
    <w:p w:rsidR="000576F5" w:rsidRDefault="000576F5" w:rsidP="000576F5">
      <w:pPr>
        <w:pStyle w:val="a4"/>
        <w:spacing w:line="360" w:lineRule="auto"/>
        <w:rPr>
          <w:rFonts w:ascii="Times New Roman" w:hAnsi="Times New Roman"/>
          <w:color w:val="000000"/>
          <w:sz w:val="24"/>
          <w:szCs w:val="24"/>
          <w:lang w:val="en-GB"/>
        </w:rPr>
      </w:pPr>
      <w:r>
        <w:rPr>
          <w:rFonts w:ascii="Times New Roman" w:hAnsi="Times New Roman"/>
          <w:color w:val="000000"/>
          <w:sz w:val="24"/>
          <w:szCs w:val="24"/>
          <w:lang w:val="en-GB" w:eastAsia="ru-RU"/>
        </w:rPr>
        <w:t xml:space="preserve">Federation between 2000 and 2019, of which 44 patients died (4%). Moscow city and Moscow region had the highest incidence of imported cases with 453 reported cases and 13 deaths (2.9%) between 2009 and 2019.  </w:t>
      </w:r>
      <w:r>
        <w:rPr>
          <w:rFonts w:ascii="Times New Roman" w:hAnsi="Times New Roman"/>
          <w:color w:val="000000"/>
          <w:sz w:val="24"/>
          <w:szCs w:val="24"/>
          <w:lang w:val="en-GB"/>
        </w:rPr>
        <w:t xml:space="preserve">Factors found to be associated with severe and complicated </w:t>
      </w:r>
    </w:p>
    <w:p w:rsidR="000576F5" w:rsidRDefault="000576F5" w:rsidP="000576F5">
      <w:pPr>
        <w:pStyle w:val="a4"/>
        <w:spacing w:line="360" w:lineRule="auto"/>
        <w:rPr>
          <w:rFonts w:ascii="Times New Roman" w:hAnsi="Times New Roman"/>
          <w:color w:val="000000"/>
          <w:sz w:val="24"/>
          <w:szCs w:val="24"/>
          <w:lang w:val="en-GB"/>
        </w:rPr>
      </w:pPr>
      <w:r>
        <w:rPr>
          <w:rFonts w:ascii="Times New Roman" w:hAnsi="Times New Roman"/>
          <w:i/>
          <w:color w:val="000000"/>
          <w:sz w:val="24"/>
          <w:szCs w:val="24"/>
          <w:lang w:val="en-GB"/>
        </w:rPr>
        <w:t>P. falciparum</w:t>
      </w:r>
      <w:r>
        <w:rPr>
          <w:rFonts w:ascii="Times New Roman" w:hAnsi="Times New Roman"/>
          <w:color w:val="000000"/>
          <w:sz w:val="24"/>
          <w:szCs w:val="24"/>
          <w:lang w:val="en-GB"/>
        </w:rPr>
        <w:t xml:space="preserve"> malaria were absence of chemoprophylaxis by travellers to endemic regions, </w:t>
      </w:r>
    </w:p>
    <w:p w:rsidR="000576F5" w:rsidRDefault="000576F5" w:rsidP="000576F5">
      <w:pPr>
        <w:pStyle w:val="a4"/>
        <w:spacing w:line="36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lack of information on travel history, health care delay, management and diagnostic errors. In multiple cases medical practitioners implement conventional anti-malaria medication without considering the risk of a drug resistant </w:t>
      </w:r>
      <w:r>
        <w:rPr>
          <w:rFonts w:ascii="Times New Roman" w:hAnsi="Times New Roman"/>
          <w:i/>
          <w:color w:val="000000"/>
          <w:sz w:val="24"/>
          <w:szCs w:val="24"/>
          <w:lang w:val="en-GB"/>
        </w:rPr>
        <w:t>P. falciparum</w:t>
      </w:r>
      <w:r>
        <w:rPr>
          <w:rFonts w:ascii="Times New Roman" w:hAnsi="Times New Roman"/>
          <w:color w:val="000000"/>
          <w:sz w:val="24"/>
          <w:szCs w:val="24"/>
          <w:lang w:val="en-GB"/>
        </w:rPr>
        <w:t xml:space="preserve"> in endemic regions where travellers may have visited [3], which further delays treatment. It should also be noted that some effective first-line anti-malarial drugs recommended by </w:t>
      </w:r>
      <w:r>
        <w:rPr>
          <w:rFonts w:ascii="Times New Roman" w:eastAsia="Times New Roman" w:hAnsi="Times New Roman"/>
          <w:bCs/>
          <w:color w:val="000000"/>
          <w:sz w:val="24"/>
          <w:szCs w:val="24"/>
          <w:lang w:val="en-US"/>
        </w:rPr>
        <w:t>World Health Organization</w:t>
      </w:r>
      <w:r>
        <w:rPr>
          <w:rFonts w:ascii="Times New Roman" w:hAnsi="Times New Roman"/>
          <w:color w:val="000000"/>
          <w:sz w:val="24"/>
          <w:szCs w:val="24"/>
          <w:lang w:val="en-GB"/>
        </w:rPr>
        <w:t xml:space="preserve"> (WHO) are not licensed in the Russian Federation, therefore, doctors are not able to prescribe these effective drugs in needed circumstances. Most of patients with imported </w:t>
      </w:r>
      <w:r>
        <w:rPr>
          <w:rFonts w:ascii="Times New Roman" w:hAnsi="Times New Roman"/>
          <w:i/>
          <w:color w:val="000000"/>
          <w:sz w:val="24"/>
          <w:szCs w:val="24"/>
          <w:lang w:val="en-GB"/>
        </w:rPr>
        <w:t>P. falciparum</w:t>
      </w:r>
      <w:r>
        <w:rPr>
          <w:rFonts w:ascii="Times New Roman" w:hAnsi="Times New Roman"/>
          <w:color w:val="000000"/>
          <w:sz w:val="24"/>
          <w:szCs w:val="24"/>
          <w:lang w:val="en-GB"/>
        </w:rPr>
        <w:t xml:space="preserve"> malaria are non-immune Russian citizens (travellers) which explains the rapid development of severe and complicated forms of the disease</w:t>
      </w:r>
      <w:r>
        <w:rPr>
          <w:rFonts w:ascii="Times New Roman" w:hAnsi="Times New Roman"/>
          <w:i/>
          <w:iCs/>
          <w:color w:val="000000"/>
          <w:sz w:val="24"/>
          <w:szCs w:val="24"/>
          <w:lang w:val="en-GB"/>
        </w:rPr>
        <w:t xml:space="preserve">. </w:t>
      </w:r>
      <w:r>
        <w:rPr>
          <w:rFonts w:ascii="Times New Roman" w:hAnsi="Times New Roman"/>
          <w:color w:val="000000"/>
          <w:sz w:val="24"/>
          <w:szCs w:val="24"/>
          <w:lang w:val="en-US"/>
        </w:rPr>
        <w:t xml:space="preserve">The aim of this study was to improve the intensive care treatment </w:t>
      </w:r>
      <w:r>
        <w:rPr>
          <w:rFonts w:ascii="Times New Roman" w:hAnsi="Times New Roman"/>
          <w:color w:val="000000"/>
          <w:sz w:val="24"/>
          <w:szCs w:val="24"/>
          <w:lang w:val="en-GB"/>
        </w:rPr>
        <w:t>for</w:t>
      </w:r>
      <w:r>
        <w:rPr>
          <w:rFonts w:ascii="Times New Roman" w:hAnsi="Times New Roman"/>
          <w:color w:val="000000"/>
          <w:sz w:val="24"/>
          <w:szCs w:val="24"/>
          <w:lang w:val="en-US"/>
        </w:rPr>
        <w:t xml:space="preserve"> patients with severe and complicated</w:t>
      </w:r>
      <w:r>
        <w:rPr>
          <w:rFonts w:ascii="Times New Roman" w:hAnsi="Times New Roman"/>
          <w:i/>
          <w:color w:val="000000"/>
          <w:sz w:val="24"/>
          <w:szCs w:val="24"/>
          <w:lang w:val="en-US"/>
        </w:rPr>
        <w:t xml:space="preserve"> </w:t>
      </w:r>
      <w:r>
        <w:rPr>
          <w:rFonts w:ascii="Times New Roman" w:hAnsi="Times New Roman"/>
          <w:i/>
          <w:color w:val="000000"/>
          <w:sz w:val="24"/>
          <w:szCs w:val="24"/>
        </w:rPr>
        <w:t>Р</w:t>
      </w:r>
      <w:r>
        <w:rPr>
          <w:rFonts w:ascii="Times New Roman" w:hAnsi="Times New Roman"/>
          <w:i/>
          <w:color w:val="000000"/>
          <w:sz w:val="24"/>
          <w:szCs w:val="24"/>
          <w:lang w:val="en-US"/>
        </w:rPr>
        <w:t>.</w:t>
      </w:r>
      <w:r>
        <w:rPr>
          <w:rFonts w:ascii="Times New Roman" w:hAnsi="Times New Roman"/>
          <w:color w:val="000000"/>
          <w:sz w:val="24"/>
          <w:szCs w:val="24"/>
          <w:lang w:val="en-US"/>
        </w:rPr>
        <w:t xml:space="preserve"> </w:t>
      </w:r>
      <w:r>
        <w:rPr>
          <w:rFonts w:ascii="Times New Roman" w:hAnsi="Times New Roman"/>
          <w:bCs/>
          <w:i/>
          <w:color w:val="000000"/>
          <w:sz w:val="24"/>
          <w:szCs w:val="24"/>
          <w:lang w:val="en-US"/>
        </w:rPr>
        <w:t>falciparum</w:t>
      </w:r>
      <w:r>
        <w:rPr>
          <w:rFonts w:ascii="Times New Roman" w:hAnsi="Times New Roman"/>
          <w:color w:val="000000"/>
          <w:sz w:val="24"/>
          <w:szCs w:val="24"/>
          <w:lang w:val="en-US"/>
        </w:rPr>
        <w:t xml:space="preserve"> malaria so as to prevent fatal outcomes</w:t>
      </w:r>
      <w:r>
        <w:rPr>
          <w:rFonts w:ascii="Times New Roman" w:hAnsi="Times New Roman"/>
          <w:color w:val="000000"/>
          <w:sz w:val="24"/>
          <w:szCs w:val="24"/>
          <w:lang w:val="en-GB"/>
        </w:rPr>
        <w:t>.</w:t>
      </w:r>
      <w:r>
        <w:rPr>
          <w:rFonts w:ascii="Times New Roman" w:hAnsi="Times New Roman"/>
          <w:color w:val="000000"/>
          <w:sz w:val="24"/>
          <w:szCs w:val="24"/>
          <w:lang w:val="en-GB" w:eastAsia="ru-RU"/>
        </w:rPr>
        <w:t xml:space="preserve"> </w:t>
      </w:r>
    </w:p>
    <w:p w:rsidR="000576F5" w:rsidRDefault="000576F5" w:rsidP="000576F5">
      <w:pPr>
        <w:spacing w:line="360" w:lineRule="auto"/>
        <w:jc w:val="both"/>
        <w:rPr>
          <w:bCs/>
          <w:lang w:val="en-GB"/>
        </w:rPr>
      </w:pPr>
      <w:r>
        <w:rPr>
          <w:bCs/>
          <w:lang w:val="en-GB"/>
        </w:rPr>
        <w:lastRenderedPageBreak/>
        <w:t xml:space="preserve">       </w:t>
      </w:r>
    </w:p>
    <w:p w:rsidR="000576F5" w:rsidRDefault="000576F5" w:rsidP="000576F5">
      <w:pPr>
        <w:spacing w:line="360" w:lineRule="auto"/>
        <w:jc w:val="both"/>
        <w:rPr>
          <w:b/>
          <w:bCs/>
          <w:color w:val="000000" w:themeColor="text1"/>
          <w:lang w:val="en-GB"/>
        </w:rPr>
      </w:pPr>
      <w:r>
        <w:rPr>
          <w:b/>
          <w:bCs/>
          <w:color w:val="000000" w:themeColor="text1"/>
          <w:lang w:val="en-GB"/>
        </w:rPr>
        <w:t xml:space="preserve">Materials and methods. </w:t>
      </w:r>
    </w:p>
    <w:p w:rsidR="000576F5" w:rsidRDefault="000576F5" w:rsidP="000576F5">
      <w:pPr>
        <w:spacing w:line="360" w:lineRule="auto"/>
        <w:jc w:val="both"/>
        <w:rPr>
          <w:rFonts w:eastAsia="Times New Roman"/>
          <w:bCs/>
          <w:color w:val="000000"/>
          <w:lang w:val="en-US" w:eastAsia="en-US"/>
        </w:rPr>
      </w:pPr>
      <w:r>
        <w:rPr>
          <w:rFonts w:eastAsia="Times New Roman"/>
          <w:bCs/>
          <w:color w:val="000000"/>
          <w:lang w:val="en-US" w:eastAsia="en-US"/>
        </w:rPr>
        <w:t xml:space="preserve">We analyzed the management of 48 patients with </w:t>
      </w:r>
      <w:bookmarkStart w:id="8" w:name="_Hlk53322032"/>
      <w:r>
        <w:rPr>
          <w:rFonts w:eastAsia="Times New Roman"/>
          <w:bCs/>
          <w:color w:val="000000"/>
          <w:lang w:val="en-US" w:eastAsia="en-US"/>
        </w:rPr>
        <w:t xml:space="preserve">severe and complicated </w:t>
      </w:r>
      <w:r>
        <w:rPr>
          <w:rFonts w:eastAsia="Times New Roman"/>
          <w:bCs/>
          <w:i/>
          <w:iCs/>
          <w:color w:val="000000"/>
          <w:lang w:val="en-US" w:eastAsia="en-US"/>
        </w:rPr>
        <w:t>P. falciparum</w:t>
      </w:r>
      <w:r>
        <w:rPr>
          <w:rFonts w:eastAsia="Times New Roman"/>
          <w:bCs/>
          <w:color w:val="000000"/>
          <w:lang w:val="en-US" w:eastAsia="en-US"/>
        </w:rPr>
        <w:t xml:space="preserve"> malaria </w:t>
      </w:r>
      <w:bookmarkEnd w:id="8"/>
      <w:r>
        <w:rPr>
          <w:rFonts w:eastAsia="Times New Roman"/>
          <w:bCs/>
          <w:color w:val="000000"/>
          <w:lang w:val="en-US" w:eastAsia="en-US"/>
        </w:rPr>
        <w:t xml:space="preserve">admitted to the ICU at the Infectious Diseases clinical hospital </w:t>
      </w:r>
      <w:r>
        <w:rPr>
          <w:rFonts w:eastAsia="Times New Roman"/>
          <w:bCs/>
          <w:color w:val="000000"/>
          <w:lang w:val="en-GB" w:eastAsia="en-US"/>
        </w:rPr>
        <w:t xml:space="preserve">№ 2 </w:t>
      </w:r>
      <w:r>
        <w:rPr>
          <w:rFonts w:eastAsia="Times New Roman"/>
          <w:bCs/>
          <w:color w:val="000000"/>
          <w:lang w:val="en-US" w:eastAsia="en-US"/>
        </w:rPr>
        <w:t xml:space="preserve">Moscow, in the period from 2007 to 2019. These patients had been managed with a protocol for severe and complicated </w:t>
      </w:r>
    </w:p>
    <w:p w:rsidR="000576F5" w:rsidRDefault="000576F5" w:rsidP="000576F5">
      <w:pPr>
        <w:spacing w:line="360" w:lineRule="auto"/>
        <w:jc w:val="both"/>
        <w:rPr>
          <w:rFonts w:eastAsia="Times New Roman"/>
          <w:bCs/>
          <w:color w:val="000000"/>
          <w:lang w:val="en-US" w:eastAsia="en-US"/>
        </w:rPr>
      </w:pPr>
      <w:r>
        <w:rPr>
          <w:rFonts w:eastAsia="Times New Roman"/>
          <w:bCs/>
          <w:i/>
          <w:iCs/>
          <w:color w:val="000000"/>
          <w:lang w:val="en-US" w:eastAsia="en-US"/>
        </w:rPr>
        <w:t xml:space="preserve">P. falciparum </w:t>
      </w:r>
      <w:r>
        <w:rPr>
          <w:rFonts w:eastAsia="Times New Roman"/>
          <w:bCs/>
          <w:color w:val="000000"/>
          <w:lang w:val="en-US" w:eastAsia="en-US"/>
        </w:rPr>
        <w:t xml:space="preserve">malaria which was developed at the ICU.  The </w:t>
      </w:r>
      <w:bookmarkStart w:id="9" w:name="_Hlk53324695"/>
      <w:r>
        <w:rPr>
          <w:rFonts w:eastAsia="Times New Roman"/>
          <w:bCs/>
          <w:color w:val="000000"/>
          <w:lang w:val="en-US" w:eastAsia="en-US"/>
        </w:rPr>
        <w:t xml:space="preserve">ICU Management Protocol for severe and complicated </w:t>
      </w:r>
      <w:bookmarkStart w:id="10" w:name="_Hlk53321022"/>
      <w:r>
        <w:rPr>
          <w:rFonts w:eastAsia="Times New Roman"/>
          <w:bCs/>
          <w:i/>
          <w:iCs/>
          <w:color w:val="000000"/>
          <w:lang w:val="en-US" w:eastAsia="en-US"/>
        </w:rPr>
        <w:t>P. falciparum</w:t>
      </w:r>
      <w:r>
        <w:rPr>
          <w:rFonts w:eastAsia="Times New Roman"/>
          <w:bCs/>
          <w:color w:val="000000"/>
          <w:lang w:val="en-US" w:eastAsia="en-US"/>
        </w:rPr>
        <w:t xml:space="preserve"> </w:t>
      </w:r>
      <w:bookmarkEnd w:id="10"/>
      <w:r>
        <w:rPr>
          <w:rFonts w:eastAsia="Times New Roman"/>
          <w:bCs/>
          <w:color w:val="000000"/>
          <w:lang w:val="en-US" w:eastAsia="en-US"/>
        </w:rPr>
        <w:t>malaria</w:t>
      </w:r>
      <w:bookmarkEnd w:id="9"/>
      <w:r>
        <w:rPr>
          <w:rFonts w:eastAsia="Times New Roman"/>
          <w:bCs/>
          <w:color w:val="000000"/>
          <w:lang w:val="en-US" w:eastAsia="en-US"/>
        </w:rPr>
        <w:t xml:space="preserve"> consist of modern methods of extracorporeal </w:t>
      </w:r>
    </w:p>
    <w:p w:rsidR="000576F5" w:rsidRDefault="000576F5" w:rsidP="000576F5">
      <w:pPr>
        <w:spacing w:line="360" w:lineRule="auto"/>
        <w:jc w:val="both"/>
        <w:rPr>
          <w:rFonts w:eastAsia="Times New Roman"/>
          <w:bCs/>
          <w:color w:val="000000"/>
          <w:lang w:val="en-US" w:eastAsia="en-US"/>
        </w:rPr>
      </w:pPr>
      <w:r>
        <w:rPr>
          <w:rFonts w:eastAsia="Times New Roman"/>
          <w:bCs/>
          <w:color w:val="000000"/>
          <w:lang w:val="en-US" w:eastAsia="en-US"/>
        </w:rPr>
        <w:t>hemocorrection (</w:t>
      </w:r>
      <w:r>
        <w:rPr>
          <w:bCs/>
          <w:color w:val="000000"/>
          <w:bdr w:val="none" w:sz="0" w:space="0" w:color="auto" w:frame="1"/>
          <w:lang w:val="en-GB"/>
        </w:rPr>
        <w:t xml:space="preserve">continuous venous-venous hemodiafiltration and plasmapheresis in a plasma </w:t>
      </w:r>
    </w:p>
    <w:p w:rsidR="000576F5" w:rsidRDefault="000576F5" w:rsidP="000576F5">
      <w:pPr>
        <w:spacing w:line="360" w:lineRule="auto"/>
        <w:jc w:val="both"/>
        <w:rPr>
          <w:rFonts w:eastAsia="Times New Roman"/>
          <w:bCs/>
          <w:color w:val="000000"/>
          <w:lang w:val="en-US" w:eastAsia="en-US"/>
        </w:rPr>
      </w:pPr>
      <w:r>
        <w:rPr>
          <w:bCs/>
          <w:color w:val="000000"/>
          <w:bdr w:val="none" w:sz="0" w:space="0" w:color="auto" w:frame="1"/>
          <w:lang w:val="en-GB"/>
        </w:rPr>
        <w:t>exchange mode) and mechanical ventilation under a medically induced coma</w:t>
      </w:r>
      <w:r>
        <w:rPr>
          <w:rFonts w:eastAsia="Times New Roman"/>
          <w:bCs/>
          <w:color w:val="000000"/>
          <w:lang w:val="en-US" w:eastAsia="en-US"/>
        </w:rPr>
        <w:t xml:space="preserve">. A control group was studied to determine the efficacy of the ICU protocol. This group consisted of 24 patients with severe and complicated </w:t>
      </w:r>
      <w:r>
        <w:rPr>
          <w:rFonts w:eastAsia="Times New Roman"/>
          <w:bCs/>
          <w:i/>
          <w:iCs/>
          <w:color w:val="000000"/>
          <w:lang w:val="en-US" w:eastAsia="en-US"/>
        </w:rPr>
        <w:t>P. falciparum</w:t>
      </w:r>
      <w:r>
        <w:rPr>
          <w:rFonts w:eastAsia="Times New Roman"/>
          <w:bCs/>
          <w:color w:val="000000"/>
          <w:lang w:val="en-US" w:eastAsia="en-US"/>
        </w:rPr>
        <w:t xml:space="preserve"> malaria who were managed without the ICU protocol </w:t>
      </w:r>
    </w:p>
    <w:p w:rsidR="000576F5" w:rsidRDefault="000576F5" w:rsidP="000576F5">
      <w:pPr>
        <w:spacing w:line="360" w:lineRule="auto"/>
        <w:jc w:val="both"/>
        <w:rPr>
          <w:rFonts w:eastAsia="Times New Roman"/>
          <w:bCs/>
          <w:color w:val="000000"/>
          <w:lang w:val="en-US" w:eastAsia="en-US"/>
        </w:rPr>
      </w:pPr>
      <w:r>
        <w:rPr>
          <w:rFonts w:eastAsia="Times New Roman"/>
          <w:bCs/>
          <w:color w:val="000000"/>
          <w:lang w:val="en-US" w:eastAsia="en-US"/>
        </w:rPr>
        <w:t>because they were admitted before the protocol was developed (period from 2003 to 2007).  All patients had received conventional antimalaria medications. The characteristics of the two groups are presented in Table 1.</w:t>
      </w:r>
    </w:p>
    <w:p w:rsidR="000576F5" w:rsidRDefault="000576F5" w:rsidP="000576F5">
      <w:pPr>
        <w:spacing w:line="360" w:lineRule="auto"/>
        <w:ind w:firstLine="709"/>
        <w:mirrorIndents/>
        <w:rPr>
          <w:b/>
          <w:bCs/>
          <w:lang w:val="en-US"/>
        </w:rPr>
      </w:pPr>
    </w:p>
    <w:p w:rsidR="000576F5" w:rsidRDefault="000576F5" w:rsidP="000576F5">
      <w:pPr>
        <w:spacing w:line="360" w:lineRule="auto"/>
        <w:ind w:firstLine="709"/>
        <w:mirrorIndents/>
        <w:rPr>
          <w:b/>
          <w:bCs/>
          <w:lang w:val="en-US"/>
        </w:rPr>
      </w:pPr>
    </w:p>
    <w:p w:rsidR="000576F5" w:rsidRDefault="000576F5" w:rsidP="000576F5">
      <w:pPr>
        <w:spacing w:line="360" w:lineRule="auto"/>
        <w:ind w:firstLine="709"/>
        <w:mirrorIndents/>
        <w:rPr>
          <w:b/>
          <w:bCs/>
          <w:lang w:val="en-US"/>
        </w:rPr>
      </w:pPr>
    </w:p>
    <w:p w:rsidR="000576F5" w:rsidRDefault="000576F5" w:rsidP="000576F5">
      <w:pPr>
        <w:spacing w:line="360" w:lineRule="auto"/>
        <w:ind w:firstLine="709"/>
        <w:mirrorIndents/>
        <w:rPr>
          <w:b/>
          <w:bCs/>
          <w:lang w:val="en-US"/>
        </w:rPr>
      </w:pPr>
    </w:p>
    <w:p w:rsidR="000576F5" w:rsidRDefault="000576F5" w:rsidP="000576F5">
      <w:pPr>
        <w:spacing w:line="360" w:lineRule="auto"/>
        <w:ind w:firstLine="709"/>
        <w:mirrorIndents/>
        <w:rPr>
          <w:b/>
          <w:bCs/>
          <w:lang w:val="en-US"/>
        </w:rPr>
      </w:pPr>
    </w:p>
    <w:p w:rsidR="000576F5" w:rsidRDefault="000576F5" w:rsidP="000576F5">
      <w:pPr>
        <w:spacing w:line="360" w:lineRule="auto"/>
        <w:mirrorIndents/>
        <w:rPr>
          <w:b/>
          <w:bCs/>
          <w:lang w:val="en-US"/>
        </w:rPr>
      </w:pPr>
    </w:p>
    <w:p w:rsidR="000576F5" w:rsidRDefault="000576F5" w:rsidP="000576F5">
      <w:pPr>
        <w:spacing w:line="360" w:lineRule="auto"/>
        <w:mirrorIndents/>
        <w:rPr>
          <w:b/>
          <w:bCs/>
          <w:sz w:val="22"/>
          <w:szCs w:val="22"/>
          <w:lang w:val="en-GB"/>
        </w:rPr>
      </w:pPr>
      <w:r>
        <w:rPr>
          <w:b/>
          <w:bCs/>
          <w:sz w:val="22"/>
          <w:szCs w:val="22"/>
          <w:lang w:val="en-GB"/>
        </w:rPr>
        <w:t xml:space="preserve">Table 1. General characteristics of patients with imported severe and complicated </w:t>
      </w:r>
      <w:r>
        <w:rPr>
          <w:b/>
          <w:bCs/>
          <w:i/>
          <w:iCs/>
          <w:sz w:val="22"/>
          <w:szCs w:val="22"/>
          <w:lang w:val="en-GB"/>
        </w:rPr>
        <w:t xml:space="preserve">P. falciparum </w:t>
      </w:r>
    </w:p>
    <w:tbl>
      <w:tblPr>
        <w:tblStyle w:val="a5"/>
        <w:tblW w:w="0" w:type="auto"/>
        <w:tblInd w:w="0" w:type="dxa"/>
        <w:tblLook w:val="04A0"/>
      </w:tblPr>
      <w:tblGrid>
        <w:gridCol w:w="3195"/>
        <w:gridCol w:w="2953"/>
        <w:gridCol w:w="2959"/>
      </w:tblGrid>
      <w:tr w:rsidR="000576F5" w:rsidTr="000576F5">
        <w:tc>
          <w:tcPr>
            <w:tcW w:w="3195" w:type="dxa"/>
            <w:tcBorders>
              <w:top w:val="single" w:sz="4" w:space="0" w:color="auto"/>
              <w:left w:val="single" w:sz="4" w:space="0" w:color="auto"/>
              <w:bottom w:val="single" w:sz="4" w:space="0" w:color="auto"/>
              <w:right w:val="single" w:sz="4" w:space="0" w:color="auto"/>
            </w:tcBorders>
            <w:hideMark/>
          </w:tcPr>
          <w:p w:rsidR="000576F5" w:rsidRDefault="000576F5">
            <w:pPr>
              <w:rPr>
                <w:b/>
                <w:bCs/>
                <w:sz w:val="22"/>
                <w:szCs w:val="22"/>
                <w:lang w:val="en-GB"/>
              </w:rPr>
            </w:pPr>
          </w:p>
        </w:tc>
        <w:tc>
          <w:tcPr>
            <w:tcW w:w="2953" w:type="dxa"/>
            <w:tcBorders>
              <w:top w:val="single" w:sz="4" w:space="0" w:color="auto"/>
              <w:left w:val="single" w:sz="4" w:space="0" w:color="auto"/>
              <w:bottom w:val="single" w:sz="4" w:space="0" w:color="auto"/>
              <w:right w:val="single" w:sz="4" w:space="0" w:color="auto"/>
            </w:tcBorders>
            <w:hideMark/>
          </w:tcPr>
          <w:p w:rsidR="000576F5" w:rsidRDefault="000576F5">
            <w:pPr>
              <w:spacing w:line="360" w:lineRule="auto"/>
              <w:mirrorIndents/>
              <w:jc w:val="both"/>
              <w:rPr>
                <w:bCs/>
                <w:lang w:val="en-GB"/>
              </w:rPr>
            </w:pPr>
            <w:r>
              <w:rPr>
                <w:bCs/>
                <w:lang w:val="en-GB"/>
              </w:rPr>
              <w:t>Main group</w:t>
            </w:r>
          </w:p>
        </w:tc>
        <w:tc>
          <w:tcPr>
            <w:tcW w:w="2959" w:type="dxa"/>
            <w:tcBorders>
              <w:top w:val="single" w:sz="4" w:space="0" w:color="auto"/>
              <w:left w:val="single" w:sz="4" w:space="0" w:color="auto"/>
              <w:bottom w:val="single" w:sz="4" w:space="0" w:color="auto"/>
              <w:right w:val="single" w:sz="4" w:space="0" w:color="auto"/>
            </w:tcBorders>
            <w:hideMark/>
          </w:tcPr>
          <w:p w:rsidR="000576F5" w:rsidRDefault="000576F5">
            <w:pPr>
              <w:spacing w:line="360" w:lineRule="auto"/>
              <w:mirrorIndents/>
              <w:jc w:val="both"/>
              <w:rPr>
                <w:bCs/>
                <w:lang w:val="en-GB"/>
              </w:rPr>
            </w:pPr>
            <w:r>
              <w:rPr>
                <w:bCs/>
                <w:lang w:val="en-GB"/>
              </w:rPr>
              <w:t>Control group</w:t>
            </w:r>
          </w:p>
        </w:tc>
      </w:tr>
      <w:tr w:rsidR="000576F5" w:rsidTr="000576F5">
        <w:tc>
          <w:tcPr>
            <w:tcW w:w="3195" w:type="dxa"/>
            <w:tcBorders>
              <w:top w:val="single" w:sz="4" w:space="0" w:color="auto"/>
              <w:left w:val="single" w:sz="4" w:space="0" w:color="auto"/>
              <w:bottom w:val="single" w:sz="4" w:space="0" w:color="auto"/>
              <w:right w:val="single" w:sz="4" w:space="0" w:color="auto"/>
            </w:tcBorders>
            <w:hideMark/>
          </w:tcPr>
          <w:p w:rsidR="000576F5" w:rsidRDefault="000576F5">
            <w:pPr>
              <w:mirrorIndents/>
              <w:jc w:val="both"/>
              <w:rPr>
                <w:bCs/>
                <w:lang w:val="en-GB"/>
              </w:rPr>
            </w:pPr>
            <w:r>
              <w:rPr>
                <w:bCs/>
                <w:lang w:val="en-GB"/>
              </w:rPr>
              <w:t>Number of patients (n)</w:t>
            </w:r>
          </w:p>
          <w:p w:rsidR="000576F5" w:rsidRDefault="000576F5">
            <w:pPr>
              <w:mirrorIndents/>
              <w:jc w:val="both"/>
              <w:rPr>
                <w:bCs/>
                <w:lang w:val="en-GB"/>
              </w:rPr>
            </w:pPr>
            <w:r>
              <w:rPr>
                <w:bCs/>
                <w:lang w:val="en-GB"/>
              </w:rPr>
              <w:t>Men/Women (n)</w:t>
            </w:r>
          </w:p>
          <w:p w:rsidR="000576F5" w:rsidRDefault="000576F5">
            <w:pPr>
              <w:mirrorIndents/>
              <w:jc w:val="both"/>
              <w:rPr>
                <w:bCs/>
                <w:lang w:val="en-GB"/>
              </w:rPr>
            </w:pPr>
            <w:r>
              <w:rPr>
                <w:bCs/>
                <w:lang w:val="en-GB"/>
              </w:rPr>
              <w:t>Median Age, years</w:t>
            </w:r>
          </w:p>
          <w:p w:rsidR="000576F5" w:rsidRDefault="000576F5">
            <w:pPr>
              <w:mirrorIndents/>
              <w:jc w:val="both"/>
              <w:rPr>
                <w:bCs/>
                <w:lang w:val="en-GB"/>
              </w:rPr>
            </w:pPr>
            <w:r>
              <w:rPr>
                <w:bCs/>
                <w:lang w:val="en-GB"/>
              </w:rPr>
              <w:t xml:space="preserve"> (range)</w:t>
            </w:r>
          </w:p>
        </w:tc>
        <w:tc>
          <w:tcPr>
            <w:tcW w:w="2953" w:type="dxa"/>
            <w:tcBorders>
              <w:top w:val="single" w:sz="4" w:space="0" w:color="auto"/>
              <w:left w:val="single" w:sz="4" w:space="0" w:color="auto"/>
              <w:bottom w:val="single" w:sz="4" w:space="0" w:color="auto"/>
              <w:right w:val="single" w:sz="4" w:space="0" w:color="auto"/>
            </w:tcBorders>
            <w:hideMark/>
          </w:tcPr>
          <w:p w:rsidR="000576F5" w:rsidRDefault="000576F5">
            <w:pPr>
              <w:mirrorIndents/>
              <w:jc w:val="both"/>
              <w:rPr>
                <w:bCs/>
              </w:rPr>
            </w:pPr>
            <w:r>
              <w:rPr>
                <w:bCs/>
              </w:rPr>
              <w:t>48</w:t>
            </w:r>
          </w:p>
          <w:p w:rsidR="000576F5" w:rsidRDefault="000576F5">
            <w:pPr>
              <w:mirrorIndents/>
              <w:jc w:val="both"/>
              <w:rPr>
                <w:bCs/>
              </w:rPr>
            </w:pPr>
            <w:r>
              <w:rPr>
                <w:bCs/>
              </w:rPr>
              <w:t>38/10</w:t>
            </w:r>
          </w:p>
          <w:p w:rsidR="000576F5" w:rsidRDefault="000576F5">
            <w:pPr>
              <w:mirrorIndents/>
              <w:jc w:val="both"/>
              <w:rPr>
                <w:bCs/>
              </w:rPr>
            </w:pPr>
            <w:r>
              <w:rPr>
                <w:bCs/>
              </w:rPr>
              <w:t>41.3 ± 3.97</w:t>
            </w:r>
          </w:p>
          <w:p w:rsidR="000576F5" w:rsidRDefault="000576F5">
            <w:pPr>
              <w:mirrorIndents/>
              <w:jc w:val="both"/>
              <w:rPr>
                <w:bCs/>
              </w:rPr>
            </w:pPr>
            <w:r>
              <w:rPr>
                <w:bCs/>
              </w:rPr>
              <w:t>(16 – 69)</w:t>
            </w:r>
          </w:p>
        </w:tc>
        <w:tc>
          <w:tcPr>
            <w:tcW w:w="2959" w:type="dxa"/>
            <w:tcBorders>
              <w:top w:val="single" w:sz="4" w:space="0" w:color="auto"/>
              <w:left w:val="single" w:sz="4" w:space="0" w:color="auto"/>
              <w:bottom w:val="single" w:sz="4" w:space="0" w:color="auto"/>
              <w:right w:val="single" w:sz="4" w:space="0" w:color="auto"/>
            </w:tcBorders>
            <w:hideMark/>
          </w:tcPr>
          <w:p w:rsidR="000576F5" w:rsidRDefault="000576F5">
            <w:pPr>
              <w:mirrorIndents/>
              <w:jc w:val="both"/>
              <w:rPr>
                <w:bCs/>
              </w:rPr>
            </w:pPr>
            <w:r>
              <w:rPr>
                <w:bCs/>
              </w:rPr>
              <w:t>24</w:t>
            </w:r>
          </w:p>
          <w:p w:rsidR="000576F5" w:rsidRDefault="000576F5">
            <w:pPr>
              <w:mirrorIndents/>
              <w:jc w:val="both"/>
              <w:rPr>
                <w:bCs/>
              </w:rPr>
            </w:pPr>
            <w:r>
              <w:rPr>
                <w:bCs/>
              </w:rPr>
              <w:t>22/2</w:t>
            </w:r>
          </w:p>
          <w:p w:rsidR="000576F5" w:rsidRDefault="000576F5">
            <w:pPr>
              <w:mirrorIndents/>
              <w:jc w:val="both"/>
              <w:rPr>
                <w:bCs/>
              </w:rPr>
            </w:pPr>
            <w:r>
              <w:rPr>
                <w:bCs/>
              </w:rPr>
              <w:t xml:space="preserve">43.2± 2.37 </w:t>
            </w:r>
          </w:p>
          <w:p w:rsidR="000576F5" w:rsidRDefault="000576F5">
            <w:pPr>
              <w:mirrorIndents/>
              <w:jc w:val="both"/>
              <w:rPr>
                <w:bCs/>
              </w:rPr>
            </w:pPr>
            <w:r>
              <w:rPr>
                <w:bCs/>
              </w:rPr>
              <w:t>(21 – 58)</w:t>
            </w:r>
          </w:p>
        </w:tc>
      </w:tr>
      <w:tr w:rsidR="000576F5" w:rsidTr="000576F5">
        <w:tc>
          <w:tcPr>
            <w:tcW w:w="3195" w:type="dxa"/>
            <w:tcBorders>
              <w:top w:val="single" w:sz="4" w:space="0" w:color="auto"/>
              <w:left w:val="single" w:sz="4" w:space="0" w:color="auto"/>
              <w:bottom w:val="single" w:sz="4" w:space="0" w:color="auto"/>
              <w:right w:val="single" w:sz="4" w:space="0" w:color="auto"/>
            </w:tcBorders>
          </w:tcPr>
          <w:p w:rsidR="000576F5" w:rsidRDefault="000576F5">
            <w:pPr>
              <w:mirrorIndents/>
              <w:jc w:val="both"/>
              <w:rPr>
                <w:bCs/>
              </w:rPr>
            </w:pPr>
          </w:p>
          <w:p w:rsidR="000576F5" w:rsidRDefault="000576F5">
            <w:pPr>
              <w:mirrorIndents/>
              <w:jc w:val="both"/>
              <w:rPr>
                <w:bCs/>
                <w:lang w:val="en-GB"/>
              </w:rPr>
            </w:pPr>
            <w:r>
              <w:rPr>
                <w:bCs/>
                <w:lang w:val="en-GB"/>
              </w:rPr>
              <w:t>Russian citizens (n, %)</w:t>
            </w:r>
          </w:p>
        </w:tc>
        <w:tc>
          <w:tcPr>
            <w:tcW w:w="2953" w:type="dxa"/>
            <w:tcBorders>
              <w:top w:val="single" w:sz="4" w:space="0" w:color="auto"/>
              <w:left w:val="single" w:sz="4" w:space="0" w:color="auto"/>
              <w:bottom w:val="single" w:sz="4" w:space="0" w:color="auto"/>
              <w:right w:val="single" w:sz="4" w:space="0" w:color="auto"/>
            </w:tcBorders>
          </w:tcPr>
          <w:p w:rsidR="000576F5" w:rsidRDefault="000576F5">
            <w:pPr>
              <w:mirrorIndents/>
              <w:jc w:val="both"/>
              <w:rPr>
                <w:bCs/>
              </w:rPr>
            </w:pPr>
          </w:p>
          <w:p w:rsidR="000576F5" w:rsidRDefault="000576F5">
            <w:pPr>
              <w:mirrorIndents/>
              <w:jc w:val="both"/>
              <w:rPr>
                <w:bCs/>
              </w:rPr>
            </w:pPr>
            <w:r>
              <w:rPr>
                <w:bCs/>
              </w:rPr>
              <w:t>44 (91</w:t>
            </w:r>
            <w:r>
              <w:rPr>
                <w:bCs/>
                <w:lang w:val="en-GB"/>
              </w:rPr>
              <w:t>.</w:t>
            </w:r>
            <w:r>
              <w:rPr>
                <w:bCs/>
              </w:rPr>
              <w:t>7%)</w:t>
            </w:r>
          </w:p>
        </w:tc>
        <w:tc>
          <w:tcPr>
            <w:tcW w:w="2959" w:type="dxa"/>
            <w:tcBorders>
              <w:top w:val="single" w:sz="4" w:space="0" w:color="auto"/>
              <w:left w:val="single" w:sz="4" w:space="0" w:color="auto"/>
              <w:bottom w:val="single" w:sz="4" w:space="0" w:color="auto"/>
              <w:right w:val="single" w:sz="4" w:space="0" w:color="auto"/>
            </w:tcBorders>
          </w:tcPr>
          <w:p w:rsidR="000576F5" w:rsidRDefault="000576F5">
            <w:pPr>
              <w:mirrorIndents/>
              <w:jc w:val="both"/>
              <w:rPr>
                <w:bCs/>
              </w:rPr>
            </w:pPr>
          </w:p>
          <w:p w:rsidR="000576F5" w:rsidRDefault="000576F5">
            <w:pPr>
              <w:mirrorIndents/>
              <w:jc w:val="both"/>
              <w:rPr>
                <w:bCs/>
              </w:rPr>
            </w:pPr>
            <w:r>
              <w:rPr>
                <w:bCs/>
              </w:rPr>
              <w:t>23 (96</w:t>
            </w:r>
            <w:r>
              <w:rPr>
                <w:bCs/>
                <w:lang w:val="en-GB"/>
              </w:rPr>
              <w:t>.</w:t>
            </w:r>
            <w:r>
              <w:rPr>
                <w:bCs/>
              </w:rPr>
              <w:t>6%)</w:t>
            </w:r>
          </w:p>
        </w:tc>
      </w:tr>
      <w:tr w:rsidR="000576F5" w:rsidTr="000576F5">
        <w:tc>
          <w:tcPr>
            <w:tcW w:w="3195" w:type="dxa"/>
            <w:tcBorders>
              <w:top w:val="single" w:sz="4" w:space="0" w:color="auto"/>
              <w:left w:val="single" w:sz="4" w:space="0" w:color="auto"/>
              <w:bottom w:val="single" w:sz="4" w:space="0" w:color="auto"/>
              <w:right w:val="single" w:sz="4" w:space="0" w:color="auto"/>
            </w:tcBorders>
            <w:hideMark/>
          </w:tcPr>
          <w:p w:rsidR="000576F5" w:rsidRDefault="000576F5">
            <w:pPr>
              <w:spacing w:line="360" w:lineRule="auto"/>
              <w:mirrorIndents/>
              <w:jc w:val="both"/>
              <w:rPr>
                <w:bCs/>
                <w:lang w:val="en-GB"/>
              </w:rPr>
            </w:pPr>
            <w:r>
              <w:rPr>
                <w:bCs/>
                <w:lang w:val="en-GB"/>
              </w:rPr>
              <w:t xml:space="preserve">Immigrants residing in Russia (n, %) </w:t>
            </w:r>
          </w:p>
        </w:tc>
        <w:tc>
          <w:tcPr>
            <w:tcW w:w="2953" w:type="dxa"/>
            <w:tcBorders>
              <w:top w:val="single" w:sz="4" w:space="0" w:color="auto"/>
              <w:left w:val="single" w:sz="4" w:space="0" w:color="auto"/>
              <w:bottom w:val="single" w:sz="4" w:space="0" w:color="auto"/>
              <w:right w:val="single" w:sz="4" w:space="0" w:color="auto"/>
            </w:tcBorders>
            <w:hideMark/>
          </w:tcPr>
          <w:p w:rsidR="000576F5" w:rsidRDefault="000576F5">
            <w:pPr>
              <w:spacing w:line="360" w:lineRule="auto"/>
              <w:mirrorIndents/>
              <w:jc w:val="both"/>
              <w:rPr>
                <w:bCs/>
              </w:rPr>
            </w:pPr>
            <w:r>
              <w:rPr>
                <w:bCs/>
              </w:rPr>
              <w:t>4 (8</w:t>
            </w:r>
            <w:r>
              <w:rPr>
                <w:bCs/>
                <w:lang w:val="en-GB"/>
              </w:rPr>
              <w:t>.</w:t>
            </w:r>
            <w:r>
              <w:rPr>
                <w:bCs/>
              </w:rPr>
              <w:t>3%)</w:t>
            </w:r>
          </w:p>
        </w:tc>
        <w:tc>
          <w:tcPr>
            <w:tcW w:w="2959" w:type="dxa"/>
            <w:tcBorders>
              <w:top w:val="single" w:sz="4" w:space="0" w:color="auto"/>
              <w:left w:val="single" w:sz="4" w:space="0" w:color="auto"/>
              <w:bottom w:val="single" w:sz="4" w:space="0" w:color="auto"/>
              <w:right w:val="single" w:sz="4" w:space="0" w:color="auto"/>
            </w:tcBorders>
            <w:hideMark/>
          </w:tcPr>
          <w:p w:rsidR="000576F5" w:rsidRDefault="000576F5">
            <w:pPr>
              <w:spacing w:line="360" w:lineRule="auto"/>
              <w:mirrorIndents/>
              <w:jc w:val="both"/>
              <w:rPr>
                <w:bCs/>
              </w:rPr>
            </w:pPr>
            <w:r>
              <w:rPr>
                <w:bCs/>
              </w:rPr>
              <w:t>1 (3</w:t>
            </w:r>
            <w:r>
              <w:rPr>
                <w:bCs/>
                <w:lang w:val="en-GB"/>
              </w:rPr>
              <w:t>.</w:t>
            </w:r>
            <w:r>
              <w:rPr>
                <w:bCs/>
              </w:rPr>
              <w:t>4%)</w:t>
            </w:r>
          </w:p>
        </w:tc>
      </w:tr>
      <w:tr w:rsidR="000576F5" w:rsidTr="000576F5">
        <w:tc>
          <w:tcPr>
            <w:tcW w:w="3195" w:type="dxa"/>
            <w:tcBorders>
              <w:top w:val="single" w:sz="4" w:space="0" w:color="auto"/>
              <w:left w:val="single" w:sz="4" w:space="0" w:color="auto"/>
              <w:bottom w:val="single" w:sz="4" w:space="0" w:color="auto"/>
              <w:right w:val="single" w:sz="4" w:space="0" w:color="auto"/>
            </w:tcBorders>
          </w:tcPr>
          <w:p w:rsidR="000576F5" w:rsidRDefault="000576F5">
            <w:pPr>
              <w:mirrorIndents/>
              <w:jc w:val="both"/>
              <w:rPr>
                <w:bCs/>
                <w:lang w:val="en-GB"/>
              </w:rPr>
            </w:pPr>
            <w:r>
              <w:rPr>
                <w:bCs/>
                <w:lang w:val="en-GB"/>
              </w:rPr>
              <w:t>Disease-endemic area visited:</w:t>
            </w:r>
          </w:p>
          <w:p w:rsidR="000576F5" w:rsidRDefault="000576F5">
            <w:pPr>
              <w:mirrorIndents/>
              <w:jc w:val="both"/>
              <w:rPr>
                <w:bCs/>
                <w:color w:val="FF0000"/>
                <w:lang w:val="en-GB"/>
              </w:rPr>
            </w:pPr>
          </w:p>
          <w:p w:rsidR="000576F5" w:rsidRDefault="000576F5">
            <w:pPr>
              <w:mirrorIndents/>
              <w:jc w:val="both"/>
              <w:rPr>
                <w:bCs/>
                <w:lang w:val="en-GB"/>
              </w:rPr>
            </w:pPr>
            <w:r>
              <w:rPr>
                <w:bCs/>
                <w:lang w:val="en-GB"/>
              </w:rPr>
              <w:t>Africa (n, %)</w:t>
            </w:r>
          </w:p>
          <w:p w:rsidR="000576F5" w:rsidRDefault="000576F5">
            <w:pPr>
              <w:mirrorIndents/>
              <w:jc w:val="both"/>
              <w:rPr>
                <w:bCs/>
                <w:lang w:val="en-GB"/>
              </w:rPr>
            </w:pPr>
            <w:r>
              <w:rPr>
                <w:bCs/>
                <w:lang w:val="en-GB"/>
              </w:rPr>
              <w:t xml:space="preserve">India (n, %) </w:t>
            </w:r>
          </w:p>
          <w:p w:rsidR="000576F5" w:rsidRDefault="000576F5">
            <w:pPr>
              <w:mirrorIndents/>
              <w:jc w:val="both"/>
              <w:rPr>
                <w:bCs/>
                <w:lang w:val="en-GB"/>
              </w:rPr>
            </w:pPr>
            <w:r>
              <w:rPr>
                <w:bCs/>
                <w:lang w:val="en-GB"/>
              </w:rPr>
              <w:t>South America</w:t>
            </w:r>
          </w:p>
          <w:p w:rsidR="000576F5" w:rsidRDefault="000576F5">
            <w:pPr>
              <w:mirrorIndents/>
              <w:jc w:val="both"/>
              <w:rPr>
                <w:bCs/>
                <w:lang w:val="en-GB"/>
              </w:rPr>
            </w:pPr>
          </w:p>
        </w:tc>
        <w:tc>
          <w:tcPr>
            <w:tcW w:w="2953" w:type="dxa"/>
            <w:tcBorders>
              <w:top w:val="single" w:sz="4" w:space="0" w:color="auto"/>
              <w:left w:val="single" w:sz="4" w:space="0" w:color="auto"/>
              <w:bottom w:val="single" w:sz="4" w:space="0" w:color="auto"/>
              <w:right w:val="single" w:sz="4" w:space="0" w:color="auto"/>
            </w:tcBorders>
          </w:tcPr>
          <w:p w:rsidR="000576F5" w:rsidRDefault="000576F5">
            <w:pPr>
              <w:mirrorIndents/>
              <w:jc w:val="both"/>
              <w:rPr>
                <w:bCs/>
                <w:lang w:val="en-GB"/>
              </w:rPr>
            </w:pPr>
          </w:p>
          <w:p w:rsidR="000576F5" w:rsidRDefault="000576F5">
            <w:pPr>
              <w:mirrorIndents/>
              <w:jc w:val="both"/>
              <w:rPr>
                <w:bCs/>
                <w:lang w:val="en-GB"/>
              </w:rPr>
            </w:pPr>
          </w:p>
          <w:p w:rsidR="000576F5" w:rsidRDefault="000576F5">
            <w:pPr>
              <w:mirrorIndents/>
              <w:jc w:val="both"/>
              <w:rPr>
                <w:bCs/>
              </w:rPr>
            </w:pPr>
            <w:r>
              <w:rPr>
                <w:bCs/>
              </w:rPr>
              <w:t>44 (91</w:t>
            </w:r>
            <w:r>
              <w:rPr>
                <w:bCs/>
                <w:lang w:val="en-GB"/>
              </w:rPr>
              <w:t>.</w:t>
            </w:r>
            <w:r>
              <w:rPr>
                <w:bCs/>
              </w:rPr>
              <w:t>7%)</w:t>
            </w:r>
          </w:p>
          <w:p w:rsidR="000576F5" w:rsidRDefault="000576F5">
            <w:pPr>
              <w:mirrorIndents/>
              <w:jc w:val="both"/>
              <w:rPr>
                <w:bCs/>
              </w:rPr>
            </w:pPr>
            <w:r>
              <w:rPr>
                <w:bCs/>
              </w:rPr>
              <w:t>1 (2%)</w:t>
            </w:r>
          </w:p>
          <w:p w:rsidR="000576F5" w:rsidRDefault="000576F5">
            <w:pPr>
              <w:mirrorIndents/>
              <w:jc w:val="both"/>
              <w:rPr>
                <w:bCs/>
                <w:lang w:val="en-GB"/>
              </w:rPr>
            </w:pPr>
            <w:r>
              <w:rPr>
                <w:bCs/>
              </w:rPr>
              <w:t>3 (6</w:t>
            </w:r>
            <w:r>
              <w:rPr>
                <w:bCs/>
                <w:lang w:val="en-GB"/>
              </w:rPr>
              <w:t>.</w:t>
            </w:r>
            <w:r>
              <w:rPr>
                <w:bCs/>
              </w:rPr>
              <w:t>3 %</w:t>
            </w:r>
            <w:r>
              <w:rPr>
                <w:bCs/>
                <w:lang w:val="en-GB"/>
              </w:rPr>
              <w:t>)</w:t>
            </w:r>
          </w:p>
        </w:tc>
        <w:tc>
          <w:tcPr>
            <w:tcW w:w="2959" w:type="dxa"/>
            <w:tcBorders>
              <w:top w:val="single" w:sz="4" w:space="0" w:color="auto"/>
              <w:left w:val="single" w:sz="4" w:space="0" w:color="auto"/>
              <w:bottom w:val="single" w:sz="4" w:space="0" w:color="auto"/>
              <w:right w:val="single" w:sz="4" w:space="0" w:color="auto"/>
            </w:tcBorders>
          </w:tcPr>
          <w:p w:rsidR="000576F5" w:rsidRDefault="000576F5">
            <w:pPr>
              <w:mirrorIndents/>
              <w:jc w:val="both"/>
              <w:rPr>
                <w:bCs/>
              </w:rPr>
            </w:pPr>
          </w:p>
          <w:p w:rsidR="000576F5" w:rsidRDefault="000576F5">
            <w:pPr>
              <w:mirrorIndents/>
              <w:jc w:val="both"/>
              <w:rPr>
                <w:bCs/>
              </w:rPr>
            </w:pPr>
          </w:p>
          <w:p w:rsidR="000576F5" w:rsidRDefault="000576F5">
            <w:pPr>
              <w:mirrorIndents/>
              <w:jc w:val="both"/>
              <w:rPr>
                <w:bCs/>
              </w:rPr>
            </w:pPr>
            <w:r>
              <w:rPr>
                <w:bCs/>
              </w:rPr>
              <w:t>23 (96.6%)</w:t>
            </w:r>
          </w:p>
          <w:p w:rsidR="000576F5" w:rsidRDefault="000576F5">
            <w:pPr>
              <w:mirrorIndents/>
              <w:jc w:val="both"/>
              <w:rPr>
                <w:bCs/>
              </w:rPr>
            </w:pPr>
            <w:r>
              <w:rPr>
                <w:bCs/>
              </w:rPr>
              <w:t>1 (3</w:t>
            </w:r>
            <w:r>
              <w:rPr>
                <w:bCs/>
                <w:lang w:val="en-GB"/>
              </w:rPr>
              <w:t>.</w:t>
            </w:r>
            <w:r>
              <w:rPr>
                <w:bCs/>
              </w:rPr>
              <w:t>4%)</w:t>
            </w:r>
          </w:p>
          <w:p w:rsidR="000576F5" w:rsidRDefault="000576F5">
            <w:pPr>
              <w:mirrorIndents/>
              <w:jc w:val="both"/>
              <w:rPr>
                <w:bCs/>
              </w:rPr>
            </w:pPr>
            <w:r>
              <w:rPr>
                <w:bCs/>
              </w:rPr>
              <w:t xml:space="preserve">       -</w:t>
            </w:r>
          </w:p>
        </w:tc>
      </w:tr>
      <w:tr w:rsidR="000576F5" w:rsidTr="000576F5">
        <w:tc>
          <w:tcPr>
            <w:tcW w:w="3195" w:type="dxa"/>
            <w:tcBorders>
              <w:top w:val="single" w:sz="4" w:space="0" w:color="auto"/>
              <w:left w:val="single" w:sz="4" w:space="0" w:color="auto"/>
              <w:bottom w:val="single" w:sz="4" w:space="0" w:color="auto"/>
              <w:right w:val="single" w:sz="4" w:space="0" w:color="auto"/>
            </w:tcBorders>
            <w:hideMark/>
          </w:tcPr>
          <w:p w:rsidR="000576F5" w:rsidRDefault="000576F5">
            <w:pPr>
              <w:mirrorIndents/>
              <w:jc w:val="both"/>
              <w:rPr>
                <w:bCs/>
                <w:lang w:val="en-GB"/>
              </w:rPr>
            </w:pPr>
            <w:r>
              <w:rPr>
                <w:bCs/>
                <w:lang w:val="en-GB"/>
              </w:rPr>
              <w:t xml:space="preserve">Time from illness onset to </w:t>
            </w:r>
          </w:p>
          <w:p w:rsidR="000576F5" w:rsidRDefault="000576F5">
            <w:pPr>
              <w:mirrorIndents/>
              <w:jc w:val="both"/>
              <w:rPr>
                <w:bCs/>
                <w:lang w:val="en-GB"/>
              </w:rPr>
            </w:pPr>
            <w:r>
              <w:rPr>
                <w:bCs/>
                <w:lang w:val="en-GB"/>
              </w:rPr>
              <w:t xml:space="preserve">hospital admission, days </w:t>
            </w:r>
          </w:p>
          <w:p w:rsidR="000576F5" w:rsidRDefault="000576F5">
            <w:pPr>
              <w:mirrorIndents/>
              <w:jc w:val="both"/>
              <w:rPr>
                <w:bCs/>
                <w:lang w:val="en-GB"/>
              </w:rPr>
            </w:pPr>
            <w:r>
              <w:rPr>
                <w:bCs/>
                <w:lang w:val="en-GB"/>
              </w:rPr>
              <w:t>(average)</w:t>
            </w:r>
          </w:p>
        </w:tc>
        <w:tc>
          <w:tcPr>
            <w:tcW w:w="2953" w:type="dxa"/>
            <w:tcBorders>
              <w:top w:val="single" w:sz="4" w:space="0" w:color="auto"/>
              <w:left w:val="single" w:sz="4" w:space="0" w:color="auto"/>
              <w:bottom w:val="single" w:sz="4" w:space="0" w:color="auto"/>
              <w:right w:val="single" w:sz="4" w:space="0" w:color="auto"/>
            </w:tcBorders>
            <w:hideMark/>
          </w:tcPr>
          <w:p w:rsidR="000576F5" w:rsidRDefault="000576F5">
            <w:pPr>
              <w:mirrorIndents/>
              <w:jc w:val="both"/>
              <w:rPr>
                <w:bCs/>
              </w:rPr>
            </w:pPr>
            <w:r>
              <w:rPr>
                <w:bCs/>
              </w:rPr>
              <w:t>(7.5 ± 1.17)</w:t>
            </w:r>
          </w:p>
        </w:tc>
        <w:tc>
          <w:tcPr>
            <w:tcW w:w="2959" w:type="dxa"/>
            <w:tcBorders>
              <w:top w:val="single" w:sz="4" w:space="0" w:color="auto"/>
              <w:left w:val="single" w:sz="4" w:space="0" w:color="auto"/>
              <w:bottom w:val="single" w:sz="4" w:space="0" w:color="auto"/>
              <w:right w:val="single" w:sz="4" w:space="0" w:color="auto"/>
            </w:tcBorders>
            <w:hideMark/>
          </w:tcPr>
          <w:p w:rsidR="000576F5" w:rsidRDefault="000576F5">
            <w:pPr>
              <w:mirrorIndents/>
              <w:jc w:val="both"/>
              <w:rPr>
                <w:bCs/>
              </w:rPr>
            </w:pPr>
            <w:r>
              <w:rPr>
                <w:bCs/>
              </w:rPr>
              <w:t>(6.0 ± 1.5)</w:t>
            </w:r>
          </w:p>
        </w:tc>
      </w:tr>
      <w:tr w:rsidR="000576F5" w:rsidTr="000576F5">
        <w:tc>
          <w:tcPr>
            <w:tcW w:w="3195" w:type="dxa"/>
            <w:tcBorders>
              <w:top w:val="single" w:sz="4" w:space="0" w:color="auto"/>
              <w:left w:val="single" w:sz="4" w:space="0" w:color="auto"/>
              <w:bottom w:val="single" w:sz="4" w:space="0" w:color="auto"/>
              <w:right w:val="single" w:sz="4" w:space="0" w:color="auto"/>
            </w:tcBorders>
            <w:hideMark/>
          </w:tcPr>
          <w:p w:rsidR="000576F5" w:rsidRDefault="000576F5">
            <w:pPr>
              <w:mirrorIndents/>
              <w:jc w:val="both"/>
              <w:rPr>
                <w:bCs/>
                <w:lang w:val="en-GB"/>
              </w:rPr>
            </w:pPr>
            <w:r>
              <w:rPr>
                <w:bCs/>
                <w:lang w:val="en-GB"/>
              </w:rPr>
              <w:lastRenderedPageBreak/>
              <w:t>Duration of hospital stay, days (range)</w:t>
            </w:r>
          </w:p>
        </w:tc>
        <w:tc>
          <w:tcPr>
            <w:tcW w:w="2953" w:type="dxa"/>
            <w:tcBorders>
              <w:top w:val="single" w:sz="4" w:space="0" w:color="auto"/>
              <w:left w:val="single" w:sz="4" w:space="0" w:color="auto"/>
              <w:bottom w:val="single" w:sz="4" w:space="0" w:color="auto"/>
              <w:right w:val="single" w:sz="4" w:space="0" w:color="auto"/>
            </w:tcBorders>
            <w:hideMark/>
          </w:tcPr>
          <w:p w:rsidR="000576F5" w:rsidRDefault="000576F5">
            <w:pPr>
              <w:mirrorIndents/>
              <w:jc w:val="both"/>
              <w:rPr>
                <w:bCs/>
                <w:lang w:val="en-GB"/>
              </w:rPr>
            </w:pPr>
            <w:r>
              <w:rPr>
                <w:bCs/>
                <w:lang w:val="en-GB"/>
              </w:rPr>
              <w:t>3 – 21</w:t>
            </w:r>
          </w:p>
        </w:tc>
        <w:tc>
          <w:tcPr>
            <w:tcW w:w="2959" w:type="dxa"/>
            <w:tcBorders>
              <w:top w:val="single" w:sz="4" w:space="0" w:color="auto"/>
              <w:left w:val="single" w:sz="4" w:space="0" w:color="auto"/>
              <w:bottom w:val="single" w:sz="4" w:space="0" w:color="auto"/>
              <w:right w:val="single" w:sz="4" w:space="0" w:color="auto"/>
            </w:tcBorders>
            <w:hideMark/>
          </w:tcPr>
          <w:p w:rsidR="000576F5" w:rsidRDefault="000576F5">
            <w:pPr>
              <w:mirrorIndents/>
              <w:jc w:val="both"/>
              <w:rPr>
                <w:bCs/>
                <w:lang w:val="en-GB"/>
              </w:rPr>
            </w:pPr>
            <w:r>
              <w:rPr>
                <w:bCs/>
                <w:lang w:val="en-GB"/>
              </w:rPr>
              <w:t>4 - 19</w:t>
            </w:r>
          </w:p>
        </w:tc>
      </w:tr>
      <w:tr w:rsidR="000576F5" w:rsidTr="000576F5">
        <w:tc>
          <w:tcPr>
            <w:tcW w:w="3195" w:type="dxa"/>
            <w:tcBorders>
              <w:top w:val="single" w:sz="4" w:space="0" w:color="auto"/>
              <w:left w:val="single" w:sz="4" w:space="0" w:color="auto"/>
              <w:bottom w:val="single" w:sz="4" w:space="0" w:color="auto"/>
              <w:right w:val="single" w:sz="4" w:space="0" w:color="auto"/>
            </w:tcBorders>
            <w:hideMark/>
          </w:tcPr>
          <w:p w:rsidR="000576F5" w:rsidRDefault="000576F5">
            <w:pPr>
              <w:mirrorIndents/>
              <w:jc w:val="both"/>
              <w:rPr>
                <w:bCs/>
                <w:lang w:val="en-GB"/>
              </w:rPr>
            </w:pPr>
            <w:r>
              <w:rPr>
                <w:bCs/>
                <w:lang w:val="en-GB"/>
              </w:rPr>
              <w:t xml:space="preserve">Level of parasitemia at </w:t>
            </w:r>
          </w:p>
          <w:p w:rsidR="000576F5" w:rsidRDefault="000576F5">
            <w:pPr>
              <w:mirrorIndents/>
              <w:jc w:val="both"/>
              <w:rPr>
                <w:bCs/>
                <w:lang w:val="en-GB"/>
              </w:rPr>
            </w:pPr>
            <w:r>
              <w:rPr>
                <w:bCs/>
                <w:lang w:val="en-GB"/>
              </w:rPr>
              <w:t>admission, /</w:t>
            </w:r>
            <w:r>
              <w:rPr>
                <w:bCs/>
              </w:rPr>
              <w:t>μ</w:t>
            </w:r>
            <w:r>
              <w:rPr>
                <w:bCs/>
                <w:lang w:val="en-GB"/>
              </w:rPr>
              <w:t>l blood (average)</w:t>
            </w:r>
          </w:p>
        </w:tc>
        <w:tc>
          <w:tcPr>
            <w:tcW w:w="2953" w:type="dxa"/>
            <w:tcBorders>
              <w:top w:val="single" w:sz="4" w:space="0" w:color="auto"/>
              <w:left w:val="single" w:sz="4" w:space="0" w:color="auto"/>
              <w:bottom w:val="single" w:sz="4" w:space="0" w:color="auto"/>
              <w:right w:val="single" w:sz="4" w:space="0" w:color="auto"/>
            </w:tcBorders>
          </w:tcPr>
          <w:p w:rsidR="000576F5" w:rsidRDefault="000576F5">
            <w:pPr>
              <w:ind w:firstLine="11"/>
              <w:mirrorIndents/>
              <w:jc w:val="both"/>
              <w:rPr>
                <w:bCs/>
              </w:rPr>
            </w:pPr>
            <w:r>
              <w:rPr>
                <w:bCs/>
              </w:rPr>
              <w:t xml:space="preserve">2040 - 1087800 </w:t>
            </w:r>
          </w:p>
          <w:p w:rsidR="000576F5" w:rsidRDefault="000576F5">
            <w:pPr>
              <w:ind w:firstLine="11"/>
              <w:mirrorIndents/>
              <w:jc w:val="both"/>
              <w:rPr>
                <w:bCs/>
              </w:rPr>
            </w:pPr>
            <w:r>
              <w:rPr>
                <w:bCs/>
              </w:rPr>
              <w:t xml:space="preserve">(375529 ± 408) </w:t>
            </w:r>
          </w:p>
          <w:p w:rsidR="000576F5" w:rsidRDefault="000576F5">
            <w:pPr>
              <w:mirrorIndents/>
              <w:jc w:val="both"/>
              <w:rPr>
                <w:bCs/>
              </w:rPr>
            </w:pPr>
          </w:p>
        </w:tc>
        <w:tc>
          <w:tcPr>
            <w:tcW w:w="2959" w:type="dxa"/>
            <w:tcBorders>
              <w:top w:val="single" w:sz="4" w:space="0" w:color="auto"/>
              <w:left w:val="single" w:sz="4" w:space="0" w:color="auto"/>
              <w:bottom w:val="single" w:sz="4" w:space="0" w:color="auto"/>
              <w:right w:val="single" w:sz="4" w:space="0" w:color="auto"/>
            </w:tcBorders>
          </w:tcPr>
          <w:p w:rsidR="000576F5" w:rsidRDefault="000576F5">
            <w:pPr>
              <w:mirrorIndents/>
              <w:jc w:val="both"/>
              <w:rPr>
                <w:bCs/>
              </w:rPr>
            </w:pPr>
            <w:r>
              <w:rPr>
                <w:bCs/>
              </w:rPr>
              <w:t xml:space="preserve">5780 –1002100 </w:t>
            </w:r>
          </w:p>
          <w:p w:rsidR="000576F5" w:rsidRDefault="000576F5">
            <w:pPr>
              <w:mirrorIndents/>
              <w:jc w:val="both"/>
              <w:rPr>
                <w:bCs/>
              </w:rPr>
            </w:pPr>
            <w:r>
              <w:rPr>
                <w:bCs/>
              </w:rPr>
              <w:t>(299247 ± 320)</w:t>
            </w:r>
          </w:p>
          <w:p w:rsidR="000576F5" w:rsidRDefault="000576F5">
            <w:pPr>
              <w:mirrorIndents/>
              <w:jc w:val="both"/>
              <w:rPr>
                <w:bCs/>
              </w:rPr>
            </w:pPr>
          </w:p>
        </w:tc>
      </w:tr>
      <w:tr w:rsidR="000576F5" w:rsidTr="000576F5">
        <w:tc>
          <w:tcPr>
            <w:tcW w:w="3195" w:type="dxa"/>
            <w:tcBorders>
              <w:top w:val="single" w:sz="4" w:space="0" w:color="auto"/>
              <w:left w:val="single" w:sz="4" w:space="0" w:color="auto"/>
              <w:bottom w:val="single" w:sz="4" w:space="0" w:color="auto"/>
              <w:right w:val="single" w:sz="4" w:space="0" w:color="auto"/>
            </w:tcBorders>
          </w:tcPr>
          <w:p w:rsidR="000576F5" w:rsidRDefault="000576F5">
            <w:pPr>
              <w:mirrorIndents/>
              <w:jc w:val="both"/>
              <w:rPr>
                <w:bCs/>
                <w:lang w:val="en-GB"/>
              </w:rPr>
            </w:pPr>
            <w:r>
              <w:rPr>
                <w:bCs/>
                <w:lang w:val="en-GB"/>
              </w:rPr>
              <w:t>Underlying disease (n, %)</w:t>
            </w:r>
          </w:p>
          <w:p w:rsidR="000576F5" w:rsidRDefault="000576F5">
            <w:pPr>
              <w:mirrorIndents/>
              <w:jc w:val="both"/>
              <w:rPr>
                <w:bCs/>
              </w:rPr>
            </w:pPr>
          </w:p>
        </w:tc>
        <w:tc>
          <w:tcPr>
            <w:tcW w:w="2953" w:type="dxa"/>
            <w:tcBorders>
              <w:top w:val="single" w:sz="4" w:space="0" w:color="auto"/>
              <w:left w:val="single" w:sz="4" w:space="0" w:color="auto"/>
              <w:bottom w:val="single" w:sz="4" w:space="0" w:color="auto"/>
              <w:right w:val="single" w:sz="4" w:space="0" w:color="auto"/>
            </w:tcBorders>
          </w:tcPr>
          <w:p w:rsidR="000576F5" w:rsidRDefault="000576F5">
            <w:pPr>
              <w:mirrorIndents/>
              <w:jc w:val="both"/>
              <w:rPr>
                <w:bCs/>
              </w:rPr>
            </w:pPr>
            <w:r>
              <w:rPr>
                <w:bCs/>
              </w:rPr>
              <w:t>11 (22</w:t>
            </w:r>
            <w:r>
              <w:rPr>
                <w:bCs/>
                <w:lang w:val="en-GB"/>
              </w:rPr>
              <w:t>.</w:t>
            </w:r>
            <w:r>
              <w:rPr>
                <w:bCs/>
              </w:rPr>
              <w:t xml:space="preserve">9 </w:t>
            </w:r>
            <w:r>
              <w:rPr>
                <w:bCs/>
                <w:color w:val="000000" w:themeColor="text1"/>
              </w:rPr>
              <w:t>%)</w:t>
            </w:r>
          </w:p>
          <w:p w:rsidR="000576F5" w:rsidRDefault="000576F5">
            <w:pPr>
              <w:mirrorIndents/>
              <w:jc w:val="both"/>
              <w:rPr>
                <w:bCs/>
              </w:rPr>
            </w:pPr>
          </w:p>
        </w:tc>
        <w:tc>
          <w:tcPr>
            <w:tcW w:w="2959" w:type="dxa"/>
            <w:tcBorders>
              <w:top w:val="single" w:sz="4" w:space="0" w:color="auto"/>
              <w:left w:val="single" w:sz="4" w:space="0" w:color="auto"/>
              <w:bottom w:val="single" w:sz="4" w:space="0" w:color="auto"/>
              <w:right w:val="single" w:sz="4" w:space="0" w:color="auto"/>
            </w:tcBorders>
          </w:tcPr>
          <w:p w:rsidR="000576F5" w:rsidRDefault="000576F5">
            <w:pPr>
              <w:mirrorIndents/>
              <w:jc w:val="both"/>
              <w:rPr>
                <w:bCs/>
              </w:rPr>
            </w:pPr>
            <w:r>
              <w:rPr>
                <w:bCs/>
              </w:rPr>
              <w:t>3 (12</w:t>
            </w:r>
            <w:r>
              <w:rPr>
                <w:bCs/>
                <w:lang w:val="en-GB"/>
              </w:rPr>
              <w:t>.</w:t>
            </w:r>
            <w:r>
              <w:rPr>
                <w:bCs/>
              </w:rPr>
              <w:t>5 %)</w:t>
            </w:r>
          </w:p>
          <w:p w:rsidR="000576F5" w:rsidRDefault="000576F5">
            <w:pPr>
              <w:mirrorIndents/>
              <w:jc w:val="both"/>
              <w:rPr>
                <w:bCs/>
              </w:rPr>
            </w:pPr>
          </w:p>
        </w:tc>
      </w:tr>
    </w:tbl>
    <w:p w:rsidR="000576F5" w:rsidRDefault="000576F5" w:rsidP="000576F5">
      <w:pPr>
        <w:spacing w:line="360" w:lineRule="auto"/>
        <w:jc w:val="both"/>
        <w:rPr>
          <w:bCs/>
          <w:strike/>
          <w:color w:val="FF0000"/>
        </w:rPr>
      </w:pPr>
    </w:p>
    <w:p w:rsidR="000576F5" w:rsidRDefault="000576F5" w:rsidP="000576F5">
      <w:pPr>
        <w:spacing w:line="360" w:lineRule="auto"/>
        <w:jc w:val="both"/>
        <w:rPr>
          <w:bCs/>
          <w:color w:val="000000"/>
          <w:lang w:val="en-US"/>
        </w:rPr>
      </w:pPr>
      <w:r>
        <w:rPr>
          <w:bCs/>
          <w:color w:val="000000"/>
          <w:lang w:val="en-GB"/>
        </w:rPr>
        <w:t>All patients were</w:t>
      </w:r>
      <w:r>
        <w:rPr>
          <w:bCs/>
          <w:color w:val="000000"/>
          <w:lang w:val="en-US"/>
        </w:rPr>
        <w:t xml:space="preserve"> evaluated under</w:t>
      </w:r>
      <w:r>
        <w:rPr>
          <w:rFonts w:eastAsia="Times New Roman"/>
          <w:bCs/>
          <w:color w:val="000000"/>
          <w:lang w:val="en-US" w:eastAsia="en-US"/>
        </w:rPr>
        <w:t xml:space="preserve"> the WHO criteria for severe malaria</w:t>
      </w:r>
      <w:r>
        <w:rPr>
          <w:bCs/>
          <w:color w:val="000000"/>
          <w:lang w:val="en-US"/>
        </w:rPr>
        <w:t xml:space="preserve"> [4]. </w:t>
      </w:r>
      <w:r>
        <w:rPr>
          <w:rFonts w:eastAsia="Times New Roman"/>
          <w:bCs/>
          <w:color w:val="000000"/>
          <w:lang w:val="en-US" w:eastAsia="en-US"/>
        </w:rPr>
        <w:t>It was observed that the parasitemia level does not always correlate with the disease severity</w:t>
      </w:r>
      <w:r>
        <w:rPr>
          <w:bCs/>
          <w:color w:val="000000"/>
          <w:lang w:val="en-US"/>
        </w:rPr>
        <w:t xml:space="preserve">, which can be explained by parasite sequestration in deep capillaries, therefore peripheral parasitemia may inaccurately reflect the true burden of the disease. </w:t>
      </w:r>
      <w:r>
        <w:rPr>
          <w:rFonts w:eastAsia="Times New Roman"/>
          <w:bCs/>
          <w:color w:val="000000"/>
          <w:lang w:val="en-US" w:eastAsia="en-US"/>
        </w:rPr>
        <w:t>The time from illness onset was vital: Day 5 from the illness onset was critical and was regarded as “late admission</w:t>
      </w:r>
      <w:r>
        <w:rPr>
          <w:bCs/>
          <w:color w:val="000000"/>
          <w:lang w:val="en-US"/>
        </w:rPr>
        <w:t xml:space="preserve">”. This observation has been cited in other sources [5]. </w:t>
      </w:r>
      <w:r>
        <w:rPr>
          <w:rFonts w:eastAsia="Times New Roman"/>
          <w:bCs/>
          <w:color w:val="000000"/>
          <w:lang w:val="en-US" w:eastAsia="en-US"/>
        </w:rPr>
        <w:t>Most patients in the main group presented with cerebral manifestations (Glasgow scale criteria was used to determine the degree of impaired consciousness and coma. In the main group, 40 patients (83.2%) had signs of multiple organ failure syndrome, 39 (18.7%) bleeding/disseminated intravascular coagulation, 4 (8%) had hyperbilirubinemia, and 2 (1%) acute respiratory distress syndrome</w:t>
      </w:r>
      <w:r>
        <w:rPr>
          <w:bCs/>
          <w:color w:val="000000"/>
          <w:lang w:val="en-US"/>
        </w:rPr>
        <w:t xml:space="preserve">. Intravenous (IV) quinine was </w:t>
      </w:r>
      <w:r>
        <w:rPr>
          <w:bCs/>
          <w:color w:val="000000"/>
          <w:lang w:val="en-GB"/>
        </w:rPr>
        <w:t xml:space="preserve">mainly </w:t>
      </w:r>
      <w:r>
        <w:rPr>
          <w:bCs/>
          <w:color w:val="000000"/>
          <w:lang w:val="en-US"/>
        </w:rPr>
        <w:t>the antimalaria drug indicated (Figure 1). The doses and duration were in accordance with the WHO 2010 guidelines (reviewed and updated in 2016) [6,7]. IV quinine was ceased after the disappearance of the asexual blood parasites and when the patient could switch to oral treatment after clinical improvement. Such approach reduced risk of adverse events. IV quinine was combined (and supplemented) with doxycycline followed by oral mefloquine or coartem. Artesunate was used in only one patient in the main group due to quinine intolerance.</w:t>
      </w:r>
    </w:p>
    <w:p w:rsidR="000576F5" w:rsidRDefault="000576F5" w:rsidP="000576F5">
      <w:pPr>
        <w:spacing w:line="360" w:lineRule="auto"/>
        <w:jc w:val="both"/>
        <w:rPr>
          <w:bCs/>
          <w:color w:val="000000"/>
          <w:lang w:val="en-US"/>
        </w:rPr>
      </w:pPr>
    </w:p>
    <w:p w:rsidR="000576F5" w:rsidRDefault="000576F5" w:rsidP="000576F5">
      <w:pPr>
        <w:spacing w:line="360" w:lineRule="auto"/>
        <w:ind w:firstLine="567"/>
        <w:mirrorIndents/>
        <w:jc w:val="both"/>
        <w:rPr>
          <w:bCs/>
          <w:bdr w:val="none" w:sz="0" w:space="0" w:color="auto" w:frame="1"/>
        </w:rPr>
      </w:pPr>
      <w:r>
        <w:rPr>
          <w:noProof/>
          <w:bdr w:val="none" w:sz="0" w:space="0" w:color="auto" w:frame="1"/>
          <w:lang w:eastAsia="ru-RU"/>
        </w:rPr>
        <w:drawing>
          <wp:inline distT="0" distB="0" distL="0" distR="0">
            <wp:extent cx="5372100" cy="3143250"/>
            <wp:effectExtent l="0" t="0" r="0" b="0"/>
            <wp:docPr id="3" name="Диаграмма 3">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CD87C20C-0224-4928-8ED7-D3150F13DF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576F5" w:rsidRDefault="000576F5" w:rsidP="000576F5">
      <w:pPr>
        <w:spacing w:line="360" w:lineRule="auto"/>
        <w:mirrorIndents/>
        <w:jc w:val="both"/>
        <w:rPr>
          <w:b/>
          <w:sz w:val="22"/>
          <w:szCs w:val="22"/>
          <w:bdr w:val="none" w:sz="0" w:space="0" w:color="auto" w:frame="1"/>
          <w:lang w:val="en-GB"/>
        </w:rPr>
      </w:pPr>
      <w:r>
        <w:rPr>
          <w:b/>
          <w:sz w:val="22"/>
          <w:szCs w:val="22"/>
          <w:bdr w:val="none" w:sz="0" w:space="0" w:color="auto" w:frame="1"/>
          <w:lang w:val="en-GB"/>
        </w:rPr>
        <w:t xml:space="preserve">Figure 1. Antimalaria drugs used in patients with severe and complicated </w:t>
      </w:r>
      <w:r>
        <w:rPr>
          <w:b/>
          <w:i/>
          <w:iCs/>
          <w:sz w:val="22"/>
          <w:szCs w:val="22"/>
          <w:bdr w:val="none" w:sz="0" w:space="0" w:color="auto" w:frame="1"/>
          <w:lang w:val="en-GB"/>
        </w:rPr>
        <w:t>P. falciparum</w:t>
      </w:r>
      <w:r>
        <w:rPr>
          <w:b/>
          <w:sz w:val="22"/>
          <w:szCs w:val="22"/>
          <w:bdr w:val="none" w:sz="0" w:space="0" w:color="auto" w:frame="1"/>
          <w:lang w:val="en-GB"/>
        </w:rPr>
        <w:t xml:space="preserve"> malaria</w:t>
      </w:r>
    </w:p>
    <w:p w:rsidR="000576F5" w:rsidRDefault="000576F5" w:rsidP="000576F5">
      <w:pPr>
        <w:spacing w:line="360" w:lineRule="auto"/>
        <w:mirrorIndents/>
        <w:jc w:val="both"/>
        <w:rPr>
          <w:b/>
          <w:sz w:val="22"/>
          <w:szCs w:val="22"/>
          <w:bdr w:val="none" w:sz="0" w:space="0" w:color="auto" w:frame="1"/>
          <w:lang w:val="en-GB"/>
        </w:rPr>
      </w:pPr>
    </w:p>
    <w:p w:rsidR="000576F5" w:rsidRDefault="000576F5" w:rsidP="000576F5">
      <w:pPr>
        <w:spacing w:line="360" w:lineRule="auto"/>
        <w:jc w:val="both"/>
        <w:rPr>
          <w:bCs/>
          <w:color w:val="000000"/>
          <w:bdr w:val="none" w:sz="0" w:space="0" w:color="auto" w:frame="1"/>
          <w:lang w:val="en-GB"/>
        </w:rPr>
      </w:pPr>
      <w:r>
        <w:rPr>
          <w:bCs/>
          <w:color w:val="000000"/>
          <w:bdr w:val="none" w:sz="0" w:space="0" w:color="auto" w:frame="1"/>
          <w:lang w:val="en-US"/>
        </w:rPr>
        <w:t>The</w:t>
      </w:r>
      <w:r>
        <w:rPr>
          <w:bCs/>
          <w:color w:val="000000"/>
          <w:bdr w:val="none" w:sz="0" w:space="0" w:color="auto" w:frame="1"/>
          <w:lang w:val="en-GB"/>
        </w:rPr>
        <w:t xml:space="preserve"> treatment strategy was to prevent ischaemia-reperfusion injury to organs as well as to </w:t>
      </w:r>
    </w:p>
    <w:p w:rsidR="000576F5" w:rsidRDefault="000576F5" w:rsidP="000576F5">
      <w:pPr>
        <w:spacing w:line="360" w:lineRule="auto"/>
        <w:jc w:val="both"/>
        <w:rPr>
          <w:bCs/>
          <w:color w:val="000000"/>
          <w:bdr w:val="none" w:sz="0" w:space="0" w:color="auto" w:frame="1"/>
          <w:lang w:val="en-GB"/>
        </w:rPr>
      </w:pPr>
      <w:r>
        <w:rPr>
          <w:bCs/>
          <w:color w:val="000000"/>
          <w:bdr w:val="none" w:sz="0" w:space="0" w:color="auto" w:frame="1"/>
          <w:lang w:val="en-GB"/>
        </w:rPr>
        <w:t xml:space="preserve">prevent haemorrhagic complications. </w:t>
      </w:r>
      <w:r>
        <w:rPr>
          <w:color w:val="000000"/>
          <w:bdr w:val="none" w:sz="0" w:space="0" w:color="auto" w:frame="1"/>
          <w:lang w:val="en-US"/>
        </w:rPr>
        <w:t>After admission to the ICU, central venous catheterization was inserted for parenteral administration of drugs</w:t>
      </w:r>
      <w:r>
        <w:rPr>
          <w:bCs/>
          <w:color w:val="000000"/>
          <w:bdr w:val="none" w:sz="0" w:space="0" w:color="auto" w:frame="1"/>
          <w:lang w:val="en-GB"/>
        </w:rPr>
        <w:t xml:space="preserve">. </w:t>
      </w:r>
      <w:r>
        <w:rPr>
          <w:color w:val="000000"/>
          <w:bdr w:val="none" w:sz="0" w:space="0" w:color="auto" w:frame="1"/>
          <w:lang w:val="en-GB"/>
        </w:rPr>
        <w:t>Ischemia and hypoxia have been implicated in cerebral malaria (CM) therefore oxygen delivery was executed, and hydration maintained</w:t>
      </w:r>
      <w:r>
        <w:rPr>
          <w:bCs/>
          <w:color w:val="000000"/>
          <w:bdr w:val="none" w:sz="0" w:space="0" w:color="auto" w:frame="1"/>
          <w:lang w:val="en-GB"/>
        </w:rPr>
        <w:t xml:space="preserve">. The ICU Protocol included the utilization of extracorporeal hemocorrection and mechanical lung </w:t>
      </w:r>
    </w:p>
    <w:p w:rsidR="000576F5" w:rsidRDefault="000576F5" w:rsidP="000576F5">
      <w:pPr>
        <w:spacing w:line="360" w:lineRule="auto"/>
        <w:jc w:val="both"/>
        <w:rPr>
          <w:color w:val="000000"/>
          <w:bdr w:val="none" w:sz="0" w:space="0" w:color="auto" w:frame="1"/>
          <w:lang w:val="en-GB"/>
        </w:rPr>
      </w:pPr>
      <w:r>
        <w:rPr>
          <w:bCs/>
          <w:color w:val="000000"/>
          <w:bdr w:val="none" w:sz="0" w:space="0" w:color="auto" w:frame="1"/>
          <w:lang w:val="en-GB"/>
        </w:rPr>
        <w:t>ventilation.</w:t>
      </w:r>
      <w:r>
        <w:rPr>
          <w:color w:val="000000"/>
          <w:bdr w:val="none" w:sz="0" w:space="0" w:color="auto" w:frame="1"/>
          <w:lang w:val="en-GB"/>
        </w:rPr>
        <w:t xml:space="preserve"> An indication for these procedures was late admission (&gt; 5 day from the illness </w:t>
      </w:r>
    </w:p>
    <w:p w:rsidR="000576F5" w:rsidRDefault="000576F5" w:rsidP="000576F5">
      <w:pPr>
        <w:spacing w:line="360" w:lineRule="auto"/>
        <w:jc w:val="both"/>
        <w:rPr>
          <w:color w:val="000000"/>
          <w:lang w:val="en-GB"/>
        </w:rPr>
      </w:pPr>
      <w:r>
        <w:rPr>
          <w:color w:val="000000"/>
          <w:bdr w:val="none" w:sz="0" w:space="0" w:color="auto" w:frame="1"/>
          <w:lang w:val="en-GB"/>
        </w:rPr>
        <w:t>onset), regardless of the level of parasitaemia. Patients showing signs of cerebral malaria (altered mental status) was a strong indicator for mechanical ventilation.</w:t>
      </w:r>
      <w:r>
        <w:rPr>
          <w:color w:val="000000"/>
          <w:lang w:val="en-GB"/>
        </w:rPr>
        <w:t xml:space="preserve"> This procedure was executed </w:t>
      </w:r>
    </w:p>
    <w:p w:rsidR="000576F5" w:rsidRDefault="000576F5" w:rsidP="000576F5">
      <w:pPr>
        <w:spacing w:line="360" w:lineRule="auto"/>
        <w:jc w:val="both"/>
        <w:rPr>
          <w:color w:val="000000"/>
          <w:lang w:val="en-GB"/>
        </w:rPr>
      </w:pPr>
      <w:r>
        <w:rPr>
          <w:color w:val="000000"/>
          <w:lang w:val="en-GB"/>
        </w:rPr>
        <w:t>under anaesthesia-inducing drugs (propofol + midazolam)</w:t>
      </w:r>
      <w:r>
        <w:rPr>
          <w:bCs/>
          <w:color w:val="000000"/>
          <w:bdr w:val="none" w:sz="0" w:space="0" w:color="auto" w:frame="1"/>
          <w:lang w:val="en-GB"/>
        </w:rPr>
        <w:t xml:space="preserve">. </w:t>
      </w:r>
      <w:r>
        <w:rPr>
          <w:color w:val="000000"/>
          <w:lang w:val="en-GB"/>
        </w:rPr>
        <w:t xml:space="preserve">Mechanical ventilation was </w:t>
      </w:r>
    </w:p>
    <w:p w:rsidR="000576F5" w:rsidRDefault="000576F5" w:rsidP="000576F5">
      <w:pPr>
        <w:spacing w:line="360" w:lineRule="auto"/>
        <w:jc w:val="both"/>
        <w:rPr>
          <w:bCs/>
          <w:color w:val="000000"/>
          <w:bdr w:val="none" w:sz="0" w:space="0" w:color="auto" w:frame="1"/>
          <w:lang w:val="en-GB"/>
        </w:rPr>
      </w:pPr>
      <w:r>
        <w:rPr>
          <w:color w:val="000000"/>
          <w:lang w:val="en-GB"/>
        </w:rPr>
        <w:t>performed in 20 (41.6%) patients in the main group who presented with altered mental status and impaired consciousness</w:t>
      </w:r>
      <w:r>
        <w:rPr>
          <w:color w:val="000000"/>
          <w:bdr w:val="none" w:sz="0" w:space="0" w:color="auto" w:frame="1"/>
          <w:lang w:val="en-GB"/>
        </w:rPr>
        <w:t xml:space="preserve">. </w:t>
      </w:r>
      <w:r>
        <w:rPr>
          <w:bCs/>
          <w:color w:val="000000"/>
          <w:bdr w:val="none" w:sz="0" w:space="0" w:color="auto" w:frame="1"/>
          <w:lang w:val="en-GB"/>
        </w:rPr>
        <w:t>Extracorporeal hemocorrection involved the use of continuous veno-</w:t>
      </w:r>
    </w:p>
    <w:p w:rsidR="000576F5" w:rsidRDefault="000576F5" w:rsidP="000576F5">
      <w:pPr>
        <w:spacing w:line="360" w:lineRule="auto"/>
        <w:jc w:val="both"/>
        <w:rPr>
          <w:bCs/>
          <w:color w:val="000000"/>
          <w:bdr w:val="none" w:sz="0" w:space="0" w:color="auto" w:frame="1"/>
          <w:lang w:val="en-GB"/>
        </w:rPr>
      </w:pPr>
      <w:r>
        <w:rPr>
          <w:bCs/>
          <w:color w:val="000000"/>
          <w:bdr w:val="none" w:sz="0" w:space="0" w:color="auto" w:frame="1"/>
          <w:lang w:val="en-GB"/>
        </w:rPr>
        <w:t xml:space="preserve">venous hemodiafiltration and plasmapheresis in a plasma exchange mode. </w:t>
      </w:r>
      <w:r>
        <w:rPr>
          <w:color w:val="000000"/>
          <w:bdr w:val="none" w:sz="0" w:space="0" w:color="auto" w:frame="1"/>
          <w:lang w:val="en-US"/>
        </w:rPr>
        <w:t xml:space="preserve">A second large bore two-way IV set was inserted into the femoral vein for extracorporeal hemocorrection </w:t>
      </w:r>
    </w:p>
    <w:p w:rsidR="000576F5" w:rsidRDefault="000576F5" w:rsidP="000576F5">
      <w:pPr>
        <w:spacing w:line="360" w:lineRule="auto"/>
        <w:jc w:val="both"/>
        <w:rPr>
          <w:color w:val="000000"/>
          <w:bdr w:val="none" w:sz="0" w:space="0" w:color="auto" w:frame="1"/>
          <w:lang w:val="en-US"/>
        </w:rPr>
      </w:pPr>
      <w:r>
        <w:rPr>
          <w:color w:val="000000"/>
          <w:bdr w:val="none" w:sz="0" w:space="0" w:color="auto" w:frame="1"/>
          <w:lang w:val="en-US"/>
        </w:rPr>
        <w:t>procedures</w:t>
      </w:r>
      <w:r>
        <w:rPr>
          <w:bCs/>
          <w:color w:val="000000"/>
          <w:bdr w:val="none" w:sz="0" w:space="0" w:color="auto" w:frame="1"/>
          <w:lang w:val="en-GB"/>
        </w:rPr>
        <w:t>. C</w:t>
      </w:r>
      <w:r>
        <w:rPr>
          <w:color w:val="000000"/>
          <w:bdr w:val="none" w:sz="0" w:space="0" w:color="auto" w:frame="1"/>
          <w:lang w:val="en-US"/>
        </w:rPr>
        <w:t xml:space="preserve">ontinuous veno-venous hemofiltration was performed in 37 (77.1%) patients of the main group, using the PrismaFlex system or multiFiltrate devices (Fresenius Medical Care). </w:t>
      </w:r>
    </w:p>
    <w:p w:rsidR="000576F5" w:rsidRDefault="000576F5" w:rsidP="000576F5">
      <w:pPr>
        <w:spacing w:line="360" w:lineRule="auto"/>
        <w:jc w:val="both"/>
        <w:rPr>
          <w:bCs/>
          <w:color w:val="000000"/>
          <w:bdr w:val="none" w:sz="0" w:space="0" w:color="auto" w:frame="1"/>
          <w:lang w:val="en-GB"/>
        </w:rPr>
      </w:pPr>
      <w:r>
        <w:rPr>
          <w:color w:val="000000"/>
          <w:bdr w:val="none" w:sz="0" w:space="0" w:color="auto" w:frame="1"/>
          <w:lang w:val="en-US"/>
        </w:rPr>
        <w:t xml:space="preserve">Plasmapheresis was introduced in the protocol in 2014 and was performed in 14 patients of the main group (29.2%). One of the main indications for plasmapheresis was high parasitemia and metabolic disorders. </w:t>
      </w:r>
      <w:r>
        <w:rPr>
          <w:bCs/>
          <w:color w:val="000000"/>
          <w:bdr w:val="none" w:sz="0" w:space="0" w:color="auto" w:frame="1"/>
          <w:lang w:val="en-GB"/>
        </w:rPr>
        <w:t xml:space="preserve">Intravenous (IV) infusion of 20% mannitol (0.2 g/kg body weight) plus 20 mg furosemide was indicated for cerebral oedema. During the process of fluid infusion, plasma and urine osmolarity, plasma acid-base and electrolyte equilibrium, plasma albumin and central venous pressure were monitored. The volume of parenteral fluid infused was determined by the volume of enteral nutrition, renal and extrarenal loss. Blood glucose was monitored every 4 hours. Hypotonic solutions and dextrans were not utilized. We managed patients with antioxidants, </w:t>
      </w:r>
    </w:p>
    <w:p w:rsidR="000576F5" w:rsidRDefault="000576F5" w:rsidP="000576F5">
      <w:pPr>
        <w:spacing w:line="360" w:lineRule="auto"/>
        <w:jc w:val="both"/>
        <w:rPr>
          <w:bCs/>
          <w:color w:val="000000"/>
          <w:bdr w:val="none" w:sz="0" w:space="0" w:color="auto" w:frame="1"/>
          <w:lang w:val="en-GB"/>
        </w:rPr>
      </w:pPr>
      <w:r>
        <w:rPr>
          <w:bCs/>
          <w:color w:val="000000"/>
          <w:bdr w:val="none" w:sz="0" w:space="0" w:color="auto" w:frame="1"/>
          <w:lang w:val="en-GB"/>
        </w:rPr>
        <w:t xml:space="preserve">antihypoxants and implemented prophylactic infusion of fresh frozen plasma to prevent haemorrhagic complications. </w:t>
      </w:r>
      <w:r>
        <w:rPr>
          <w:bCs/>
          <w:color w:val="000000"/>
          <w:lang w:val="en-US"/>
        </w:rPr>
        <w:t xml:space="preserve">Clinical and laboratory monitoring of the patients' condition included: a complex of clinical biochemistry blood tests, urine test and other biological specimen, the use of </w:t>
      </w:r>
    </w:p>
    <w:p w:rsidR="000576F5" w:rsidRDefault="000576F5" w:rsidP="000576F5">
      <w:pPr>
        <w:spacing w:line="360" w:lineRule="auto"/>
        <w:jc w:val="both"/>
        <w:rPr>
          <w:bCs/>
          <w:color w:val="000000"/>
          <w:bdr w:val="none" w:sz="0" w:space="0" w:color="auto" w:frame="1"/>
          <w:lang w:val="en-GB"/>
        </w:rPr>
      </w:pPr>
      <w:r>
        <w:rPr>
          <w:bCs/>
          <w:color w:val="000000"/>
          <w:lang w:val="en-US"/>
        </w:rPr>
        <w:t>instrumental devices based on indications – echocardiography, chest radiograph, ultrasound of the abdominal, retroperitoneal and pleural cavities.</w:t>
      </w:r>
    </w:p>
    <w:p w:rsidR="000576F5" w:rsidRDefault="000576F5" w:rsidP="000576F5">
      <w:pPr>
        <w:spacing w:line="360" w:lineRule="auto"/>
        <w:rPr>
          <w:b/>
          <w:bCs/>
          <w:bdr w:val="none" w:sz="0" w:space="0" w:color="auto" w:frame="1"/>
          <w:lang w:val="en-GB"/>
        </w:rPr>
      </w:pPr>
      <w:r>
        <w:rPr>
          <w:b/>
          <w:bCs/>
          <w:bdr w:val="none" w:sz="0" w:space="0" w:color="auto" w:frame="1"/>
          <w:lang w:val="en-GB"/>
        </w:rPr>
        <w:t xml:space="preserve">       </w:t>
      </w:r>
    </w:p>
    <w:p w:rsidR="000576F5" w:rsidRDefault="000576F5" w:rsidP="000576F5">
      <w:pPr>
        <w:jc w:val="both"/>
        <w:rPr>
          <w:b/>
          <w:bCs/>
          <w:bdr w:val="none" w:sz="0" w:space="0" w:color="auto" w:frame="1"/>
          <w:lang w:val="en-GB"/>
        </w:rPr>
      </w:pPr>
      <w:r>
        <w:rPr>
          <w:b/>
          <w:bCs/>
          <w:bdr w:val="none" w:sz="0" w:space="0" w:color="auto" w:frame="1"/>
          <w:lang w:val="en-GB"/>
        </w:rPr>
        <w:t xml:space="preserve">  Results and discussion</w:t>
      </w:r>
    </w:p>
    <w:p w:rsidR="000576F5" w:rsidRDefault="000576F5" w:rsidP="000576F5">
      <w:pPr>
        <w:jc w:val="both"/>
        <w:rPr>
          <w:b/>
          <w:bCs/>
          <w:bdr w:val="none" w:sz="0" w:space="0" w:color="auto" w:frame="1"/>
          <w:lang w:val="en-GB"/>
        </w:rPr>
      </w:pPr>
    </w:p>
    <w:p w:rsidR="000576F5" w:rsidRDefault="000576F5" w:rsidP="000576F5">
      <w:pPr>
        <w:spacing w:line="360" w:lineRule="auto"/>
        <w:jc w:val="both"/>
        <w:rPr>
          <w:color w:val="000000"/>
          <w:lang w:val="en-GB"/>
        </w:rPr>
      </w:pPr>
      <w:r>
        <w:rPr>
          <w:color w:val="000000"/>
          <w:lang w:val="en-GB"/>
        </w:rPr>
        <w:t xml:space="preserve">Imported cases of severe </w:t>
      </w:r>
      <w:r>
        <w:rPr>
          <w:i/>
          <w:iCs/>
          <w:color w:val="000000"/>
          <w:lang w:val="en-GB"/>
        </w:rPr>
        <w:t>P.</w:t>
      </w:r>
      <w:r>
        <w:rPr>
          <w:color w:val="000000"/>
          <w:lang w:val="en-GB"/>
        </w:rPr>
        <w:t xml:space="preserve"> </w:t>
      </w:r>
      <w:r>
        <w:rPr>
          <w:rFonts w:eastAsia="Times New Roman"/>
          <w:i/>
          <w:color w:val="000000"/>
          <w:lang w:val="en-GB" w:eastAsia="ru-RU"/>
        </w:rPr>
        <w:t>falciparum</w:t>
      </w:r>
      <w:r>
        <w:rPr>
          <w:color w:val="000000"/>
          <w:lang w:val="en-GB"/>
        </w:rPr>
        <w:t xml:space="preserve"> malaria in non-endemic regions are common and there is a high risk of complication </w:t>
      </w:r>
      <w:r>
        <w:rPr>
          <w:rFonts w:eastAsia="Times New Roman"/>
          <w:color w:val="000000"/>
          <w:lang w:val="en-GB" w:eastAsia="ru-RU"/>
        </w:rPr>
        <w:t>in non-immune individuals from these regions</w:t>
      </w:r>
      <w:r>
        <w:rPr>
          <w:color w:val="000000"/>
          <w:lang w:val="en-GB"/>
        </w:rPr>
        <w:t xml:space="preserve">. </w:t>
      </w:r>
      <w:r>
        <w:rPr>
          <w:i/>
          <w:iCs/>
          <w:color w:val="000000"/>
          <w:lang w:val="en-GB"/>
        </w:rPr>
        <w:t>P. falciparum</w:t>
      </w:r>
      <w:r>
        <w:rPr>
          <w:color w:val="000000"/>
          <w:lang w:val="en-GB"/>
        </w:rPr>
        <w:t xml:space="preserve"> malaria parasites are increasingly resistant to antimalarial drugs therefore, besides provision of anti-</w:t>
      </w:r>
    </w:p>
    <w:p w:rsidR="000576F5" w:rsidRDefault="000576F5" w:rsidP="000576F5">
      <w:pPr>
        <w:spacing w:line="360" w:lineRule="auto"/>
        <w:jc w:val="both"/>
        <w:rPr>
          <w:color w:val="000000"/>
          <w:lang w:val="en-GB"/>
        </w:rPr>
      </w:pPr>
      <w:r>
        <w:rPr>
          <w:color w:val="000000"/>
          <w:lang w:val="en-GB"/>
        </w:rPr>
        <w:lastRenderedPageBreak/>
        <w:t xml:space="preserve">malaria drugs, medical experts in non-endemic countries implement strategies to improve  </w:t>
      </w:r>
    </w:p>
    <w:p w:rsidR="000576F5" w:rsidRDefault="000576F5" w:rsidP="000576F5">
      <w:pPr>
        <w:spacing w:line="360" w:lineRule="auto"/>
        <w:jc w:val="both"/>
        <w:rPr>
          <w:rFonts w:eastAsia="Times New Roman"/>
          <w:bCs/>
          <w:color w:val="000000"/>
          <w:lang w:val="en-US" w:eastAsia="en-US"/>
        </w:rPr>
      </w:pPr>
      <w:r>
        <w:rPr>
          <w:color w:val="000000"/>
          <w:lang w:val="en-GB"/>
        </w:rPr>
        <w:t xml:space="preserve">intensive care and utilize adjuvant therapies to reduce mortality [5,8- 13]. Previous studies have questioned the effectiveness of additional intensive care methods for treatment of severe malaria and other infectious diseases cases and we drew attention to the divergent views on this issue [8,12,13]. From our standpoint this may be because methods and their combinations implemented were insufficiently compared. </w:t>
      </w:r>
      <w:r>
        <w:rPr>
          <w:rFonts w:eastAsia="Times New Roman"/>
          <w:bCs/>
          <w:color w:val="000000"/>
          <w:lang w:val="en-US" w:eastAsia="en-US"/>
        </w:rPr>
        <w:t xml:space="preserve">The ICU Management Protocol for severe and complicated </w:t>
      </w:r>
    </w:p>
    <w:p w:rsidR="000576F5" w:rsidRDefault="000576F5" w:rsidP="000576F5">
      <w:pPr>
        <w:spacing w:line="360" w:lineRule="auto"/>
        <w:jc w:val="both"/>
        <w:rPr>
          <w:color w:val="000000"/>
          <w:lang w:val="en-GB"/>
        </w:rPr>
      </w:pPr>
      <w:r>
        <w:rPr>
          <w:rFonts w:eastAsia="Times New Roman"/>
          <w:bCs/>
          <w:i/>
          <w:iCs/>
          <w:color w:val="000000"/>
          <w:lang w:val="en-US" w:eastAsia="en-US"/>
        </w:rPr>
        <w:t>P. falciparum</w:t>
      </w:r>
      <w:r>
        <w:rPr>
          <w:rFonts w:eastAsia="Times New Roman"/>
          <w:bCs/>
          <w:color w:val="000000"/>
          <w:lang w:val="en-US" w:eastAsia="en-US"/>
        </w:rPr>
        <w:t xml:space="preserve"> malaria was </w:t>
      </w:r>
      <w:r>
        <w:rPr>
          <w:color w:val="000000"/>
          <w:lang w:val="en-GB"/>
        </w:rPr>
        <w:t xml:space="preserve">updated in 2014 after the introduction of plasmapheresis for intensive care management given the issue that life-threatening state and complications could occur even after elimination of malaria parasites. Nevertheless, it should be noted that any therapeutic </w:t>
      </w:r>
    </w:p>
    <w:p w:rsidR="000576F5" w:rsidRDefault="000576F5" w:rsidP="000576F5">
      <w:pPr>
        <w:spacing w:line="360" w:lineRule="auto"/>
        <w:jc w:val="both"/>
        <w:rPr>
          <w:color w:val="000000"/>
          <w:lang w:val="en-GB"/>
        </w:rPr>
      </w:pPr>
      <w:r>
        <w:rPr>
          <w:color w:val="000000"/>
          <w:lang w:val="en-GB"/>
        </w:rPr>
        <w:t xml:space="preserve">approach based on the use of antimalarial drugs and interventions to correct impaired functions of organs and systems does not always ensure a successful treatment of severe and complicated </w:t>
      </w:r>
    </w:p>
    <w:p w:rsidR="000576F5" w:rsidRDefault="000576F5" w:rsidP="000576F5">
      <w:pPr>
        <w:spacing w:line="360" w:lineRule="auto"/>
        <w:jc w:val="both"/>
        <w:rPr>
          <w:bCs/>
          <w:color w:val="000000"/>
          <w:lang w:val="en-GB"/>
        </w:rPr>
      </w:pPr>
      <w:r>
        <w:rPr>
          <w:i/>
          <w:iCs/>
          <w:color w:val="000000"/>
          <w:lang w:val="en-GB"/>
        </w:rPr>
        <w:t>P. falciparum</w:t>
      </w:r>
      <w:r>
        <w:rPr>
          <w:color w:val="000000"/>
          <w:lang w:val="en-GB"/>
        </w:rPr>
        <w:t xml:space="preserve"> malaria. </w:t>
      </w:r>
      <w:r>
        <w:rPr>
          <w:bCs/>
          <w:color w:val="000000"/>
          <w:lang w:val="en-GB"/>
        </w:rPr>
        <w:t xml:space="preserve">We evaluated the efficacy of extracorporeal hemocorrection methods in severe malaria by determining the asexual parasite clearance. </w:t>
      </w:r>
      <w:r>
        <w:rPr>
          <w:lang w:val="en-GB"/>
        </w:rPr>
        <w:t>The parasite clearance estimator (PCE) developed by Worldwide Antimalarial Resistance Network (WWARN) seemed to be an accurate and reliable method [14]</w:t>
      </w:r>
      <w:r>
        <w:rPr>
          <w:bCs/>
          <w:color w:val="000000"/>
          <w:lang w:val="en-GB"/>
        </w:rPr>
        <w:t xml:space="preserve">. Out of the overall 72 ICU patients from the two groups, data from 54 ICU patients were suitable for estimation of parasite clearance: the main group had 38 (70%) patients while the control group had 16 (30%) patients. The </w:t>
      </w:r>
      <w:bookmarkStart w:id="11" w:name="_Hlk53320805"/>
      <w:r>
        <w:rPr>
          <w:bCs/>
          <w:color w:val="000000"/>
          <w:lang w:val="en-GB"/>
        </w:rPr>
        <w:t xml:space="preserve">median parasite clearance time was 37.50 (95% CI 36.21- 38.18) </w:t>
      </w:r>
      <w:bookmarkEnd w:id="11"/>
      <w:r>
        <w:rPr>
          <w:bCs/>
          <w:color w:val="000000"/>
          <w:lang w:val="en-GB"/>
        </w:rPr>
        <w:t xml:space="preserve">hours and 47.56 (95% CI 46.26–48.70) hours for patients in the main group and control group, respectively, p value &lt; 0.05 (Figure 2). This reveals that </w:t>
      </w:r>
    </w:p>
    <w:p w:rsidR="000576F5" w:rsidRDefault="000576F5" w:rsidP="000576F5">
      <w:pPr>
        <w:spacing w:line="360" w:lineRule="auto"/>
        <w:jc w:val="both"/>
        <w:rPr>
          <w:color w:val="000000"/>
          <w:lang w:val="en-GB"/>
        </w:rPr>
      </w:pPr>
      <w:r>
        <w:rPr>
          <w:bCs/>
          <w:color w:val="000000"/>
          <w:lang w:val="en-GB"/>
        </w:rPr>
        <w:t xml:space="preserve">extracorporeal hemocorrection contributes significantly to parasite clearance in ICU patients treated with conventional antimalarial drugs, further proving the efficacy of our approach although there was no significant difference in the slope half-life of the </w:t>
      </w:r>
      <w:r>
        <w:rPr>
          <w:lang w:val="en-GB"/>
        </w:rPr>
        <w:t>median parasite clearance rate: main group had a slope half-life of 3.12 (95% Cl 1.91–4.88) hours and 4.00 (95% Cl 2.14–5.20) hours for patients in the control group, p = 0.671</w:t>
      </w:r>
      <w:r>
        <w:rPr>
          <w:bCs/>
          <w:color w:val="000000"/>
          <w:lang w:val="en-GB"/>
        </w:rPr>
        <w:t>. The duration of illness for all patients ranged from 8 to 41 days (20 ± 2.32 days average)</w:t>
      </w:r>
    </w:p>
    <w:p w:rsidR="000576F5" w:rsidRDefault="000576F5" w:rsidP="000576F5">
      <w:pPr>
        <w:spacing w:line="360" w:lineRule="auto"/>
        <w:jc w:val="both"/>
        <w:rPr>
          <w:bCs/>
          <w:color w:val="000000"/>
          <w:lang w:val="en-GB"/>
        </w:rPr>
      </w:pPr>
    </w:p>
    <w:p w:rsidR="000576F5" w:rsidRDefault="003E4983" w:rsidP="000576F5">
      <w:pPr>
        <w:rPr>
          <w:rFonts w:eastAsia="Times New Roman"/>
          <w:sz w:val="20"/>
          <w:szCs w:val="20"/>
          <w:lang w:eastAsia="hi-IN" w:bidi="hi-IN"/>
        </w:rPr>
      </w:pPr>
      <w:r w:rsidRPr="003E4983">
        <w:rPr>
          <w:noProof/>
          <w:lang w:eastAsia="ru-RU"/>
        </w:rPr>
        <w:lastRenderedPageBreak/>
        <w:pict>
          <v:rect id="Прямоугольник 8" o:spid="_x0000_s1026" style="position:absolute;margin-left:-157.15pt;margin-top:157.4pt;width:301.7pt;height:45.95pt;rotation:-9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" filled="f" stroked="f">
            <v:textbox>
              <w:txbxContent>
                <w:p w:rsidR="000576F5" w:rsidRDefault="000576F5" w:rsidP="000576F5">
                  <w:pPr>
                    <w:rPr>
                      <w:rFonts w:eastAsia="Verdana"/>
                      <w:color w:val="000000"/>
                      <w:kern w:val="24"/>
                      <w:sz w:val="22"/>
                      <w:szCs w:val="22"/>
                      <w:lang w:val="en-GB"/>
                    </w:rPr>
                  </w:pPr>
                  <w:r>
                    <w:rPr>
                      <w:rFonts w:eastAsia="Verdana"/>
                      <w:color w:val="000000"/>
                      <w:kern w:val="24"/>
                      <w:sz w:val="22"/>
                      <w:szCs w:val="22"/>
                      <w:lang w:val="en-GB"/>
                    </w:rPr>
                    <w:t>100%</w:t>
                  </w:r>
                </w:p>
                <w:p w:rsidR="000576F5" w:rsidRDefault="000576F5" w:rsidP="000576F5">
                  <w:pPr>
                    <w:rPr>
                      <w:rFonts w:eastAsia="Times New Roman"/>
                      <w:sz w:val="22"/>
                      <w:szCs w:val="22"/>
                      <w:lang w:val="en-GB"/>
                    </w:rPr>
                  </w:pPr>
                </w:p>
                <w:p w:rsidR="000576F5" w:rsidRDefault="000576F5" w:rsidP="000576F5">
                  <w:pPr>
                    <w:rPr>
                      <w:rFonts w:eastAsia="Times New Roman"/>
                      <w:sz w:val="22"/>
                      <w:szCs w:val="22"/>
                      <w:lang w:val="en-GB"/>
                    </w:rPr>
                  </w:pPr>
                  <w:r>
                    <w:rPr>
                      <w:sz w:val="22"/>
                      <w:szCs w:val="22"/>
                      <w:lang w:val="en-GB" w:eastAsia="hi-IN" w:bidi="hi-IN"/>
                    </w:rPr>
                    <w:t>Parasite</w:t>
                  </w:r>
                </w:p>
                <w:p w:rsidR="000576F5" w:rsidRDefault="000576F5" w:rsidP="000576F5">
                  <w:pPr>
                    <w:rPr>
                      <w:rFonts w:eastAsia="Times New Roman"/>
                      <w:sz w:val="22"/>
                      <w:szCs w:val="22"/>
                      <w:lang w:val="en-GB"/>
                    </w:rPr>
                  </w:pPr>
                  <w:r>
                    <w:rPr>
                      <w:sz w:val="22"/>
                      <w:szCs w:val="22"/>
                      <w:lang w:val="en-GB"/>
                    </w:rPr>
                    <w:t>L</w:t>
                  </w:r>
                  <w:r>
                    <w:rPr>
                      <w:sz w:val="22"/>
                      <w:szCs w:val="22"/>
                      <w:lang w:val="en-GB" w:eastAsia="hi-IN" w:bidi="hi-IN"/>
                    </w:rPr>
                    <w:t>oad</w:t>
                  </w:r>
                </w:p>
                <w:p w:rsidR="000576F5" w:rsidRDefault="000576F5" w:rsidP="000576F5">
                  <w:pPr>
                    <w:rPr>
                      <w:rFonts w:eastAsia="Times New Roman"/>
                      <w:sz w:val="22"/>
                      <w:szCs w:val="22"/>
                      <w:lang w:val="en-GB"/>
                    </w:rPr>
                  </w:pPr>
                  <w:r>
                    <w:rPr>
                      <w:sz w:val="22"/>
                      <w:szCs w:val="22"/>
                      <w:lang w:val="en-GB" w:eastAsia="hi-IN" w:bidi="hi-IN"/>
                    </w:rPr>
                    <w:t>(% load</w:t>
                  </w:r>
                </w:p>
                <w:p w:rsidR="000576F5" w:rsidRDefault="000576F5" w:rsidP="000576F5">
                  <w:pPr>
                    <w:spacing w:after="160" w:line="256" w:lineRule="auto"/>
                    <w:rPr>
                      <w:lang w:val="en-GB" w:eastAsia="hi-IN" w:bidi="hi-IN"/>
                    </w:rPr>
                  </w:pPr>
                  <w:r>
                    <w:rPr>
                      <w:lang w:val="en-GB"/>
                    </w:rPr>
                    <w:t>of baseline)</w:t>
                  </w:r>
                </w:p>
              </w:txbxContent>
            </v:textbox>
          </v:rect>
        </w:pict>
      </w:r>
      <w:r w:rsidRPr="003E4983">
        <w:rPr>
          <w:noProof/>
          <w:lang w:eastAsia="ru-RU"/>
        </w:rPr>
        <w:pict>
          <v:rect id="Прямоугольник 19" o:spid="_x0000_s1027" style="position:absolute;margin-left:96.25pt;margin-top:278.6pt;width:170.4pt;height:19.95pt;z-index:25165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" filled="f" stroked="f">
            <v:path arrowok="t"/>
            <v:textbox style="mso-fit-shape-to-text:t">
              <w:txbxContent>
                <w:p w:rsidR="000576F5" w:rsidRDefault="000576F5" w:rsidP="000576F5">
                  <w:pPr>
                    <w:rPr>
                      <w:sz w:val="22"/>
                      <w:szCs w:val="22"/>
                      <w:lang w:val="en-GB"/>
                    </w:rPr>
                  </w:pPr>
                  <w:r>
                    <w:rPr>
                      <w:rFonts w:eastAsia="Verdana"/>
                      <w:color w:val="000000"/>
                      <w:kern w:val="24"/>
                      <w:sz w:val="22"/>
                      <w:szCs w:val="22"/>
                      <w:lang w:val="en-GB"/>
                    </w:rPr>
                    <w:t xml:space="preserve">Average parasite clearance time(h) </w:t>
                  </w:r>
                </w:p>
              </w:txbxContent>
            </v:textbox>
          </v:rect>
        </w:pict>
      </w:r>
      <w:r w:rsidRPr="003E4983">
        <w:rPr>
          <w:noProof/>
          <w:lang w:eastAsia="ru-RU"/>
        </w:rPr>
        <w:pict>
          <v:rect id="Прямоугольник 5" o:spid="_x0000_s1028" style="position:absolute;margin-left:318.15pt;margin-top:190.95pt;width:51.9pt;height:21.45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" filled="f" stroked="f">
            <v:path arrowok="t"/>
            <v:textbox style="mso-fit-shape-to-text:t">
              <w:txbxContent>
                <w:p w:rsidR="000576F5" w:rsidRDefault="000576F5" w:rsidP="000576F5">
                  <w:r>
                    <w:rPr>
                      <w:rFonts w:eastAsia="Verdana"/>
                      <w:color w:val="000000"/>
                      <w:kern w:val="24"/>
                      <w:lang w:val="en-US"/>
                    </w:rPr>
                    <w:t>P&lt; 0</w:t>
                  </w:r>
                  <w:r>
                    <w:rPr>
                      <w:rFonts w:eastAsia="Verdana"/>
                      <w:color w:val="000000"/>
                      <w:kern w:val="24"/>
                    </w:rPr>
                    <w:t>,</w:t>
                  </w:r>
                  <w:r>
                    <w:rPr>
                      <w:rFonts w:eastAsia="Verdana"/>
                      <w:color w:val="000000"/>
                      <w:kern w:val="24"/>
                      <w:lang w:val="en-US"/>
                    </w:rPr>
                    <w:t>05</w:t>
                  </w:r>
                </w:p>
              </w:txbxContent>
            </v:textbox>
          </v:rect>
        </w:pict>
      </w:r>
      <w:r w:rsidRPr="003E4983">
        <w:rPr>
          <w:noProof/>
          <w:lang w:eastAsia="ru-RU"/>
        </w:rPr>
        <w:pict>
          <v:rect id="Прямоугольник 21" o:spid="_x0000_s1029" style="position:absolute;margin-left:313.35pt;margin-top:276pt;width:39pt;height:1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" filled="f" stroked="f">
            <v:path arrowok="t"/>
            <v:textbox style="mso-fit-shape-to-text:t">
              <w:txbxContent>
                <w:p w:rsidR="000576F5" w:rsidRDefault="000576F5" w:rsidP="000576F5">
                  <w:pPr>
                    <w:rPr>
                      <w:sz w:val="22"/>
                      <w:szCs w:val="22"/>
                    </w:rPr>
                  </w:pPr>
                  <w:r>
                    <w:rPr>
                      <w:rFonts w:eastAsia="Verdana"/>
                      <w:color w:val="000000"/>
                      <w:kern w:val="24"/>
                      <w:sz w:val="22"/>
                      <w:szCs w:val="22"/>
                    </w:rPr>
                    <w:t>37,5</w:t>
                  </w:r>
                </w:p>
              </w:txbxContent>
            </v:textbox>
          </v:rect>
        </w:pict>
      </w:r>
      <w:r w:rsidRPr="003E4983">
        <w:rPr>
          <w:noProof/>
          <w:lang w:eastAsia="ru-RU"/>
        </w:rPr>
        <w:pict>
          <v:rect id="Прямоугольник 22" o:spid="_x0000_s1030" style="position:absolute;margin-left:384.75pt;margin-top:276pt;width:40.8pt;height:19.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" filled="f" stroked="f">
            <v:path arrowok="t"/>
            <v:textbox>
              <w:txbxContent>
                <w:p w:rsidR="000576F5" w:rsidRDefault="000576F5" w:rsidP="000576F5">
                  <w:pPr>
                    <w:rPr>
                      <w:sz w:val="22"/>
                      <w:szCs w:val="22"/>
                    </w:rPr>
                  </w:pPr>
                  <w:r>
                    <w:rPr>
                      <w:rFonts w:eastAsia="Verdana"/>
                      <w:color w:val="000000"/>
                      <w:kern w:val="24"/>
                      <w:sz w:val="22"/>
                      <w:szCs w:val="22"/>
                    </w:rPr>
                    <w:t>47,56</w:t>
                  </w:r>
                </w:p>
              </w:txbxContent>
            </v:textbox>
          </v:rect>
        </w:pict>
      </w:r>
      <w:r w:rsidRPr="003E4983">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34" type="#_x0000_t34" style="position:absolute;margin-left:.5pt;margin-top:39.8pt;width:9.95pt;height:7.6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" adj="10746" strokecolor="#4472c4" strokeweight=".5pt">
            <v:stroke endarrow="block"/>
            <o:lock v:ext="edit" shapetype="f"/>
          </v:shape>
        </w:pict>
      </w:r>
      <w:r w:rsidR="000576F5">
        <w:rPr>
          <w:noProof/>
          <w:kern w:val="2"/>
          <w:lang w:eastAsia="ru-RU"/>
        </w:rPr>
        <w:drawing>
          <wp:inline distT="0" distB="0" distL="0" distR="0">
            <wp:extent cx="5267325" cy="3676650"/>
            <wp:effectExtent l="0" t="0" r="9525"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76F5" w:rsidRDefault="000576F5" w:rsidP="000576F5">
      <w:pPr>
        <w:widowControl w:val="0"/>
        <w:suppressAutoHyphens/>
        <w:rPr>
          <w:rFonts w:eastAsia="Times New Roman"/>
          <w:kern w:val="2"/>
          <w:sz w:val="20"/>
          <w:szCs w:val="20"/>
          <w:lang w:eastAsia="hi-IN" w:bidi="hi-IN"/>
        </w:rPr>
      </w:pPr>
    </w:p>
    <w:p w:rsidR="000576F5" w:rsidRDefault="000576F5" w:rsidP="000576F5">
      <w:pPr>
        <w:widowControl w:val="0"/>
        <w:suppressAutoHyphens/>
        <w:rPr>
          <w:rFonts w:eastAsia="Times New Roman"/>
          <w:kern w:val="2"/>
          <w:sz w:val="20"/>
          <w:szCs w:val="20"/>
          <w:lang w:eastAsia="hi-IN" w:bidi="hi-IN"/>
        </w:rPr>
      </w:pPr>
    </w:p>
    <w:p w:rsidR="000576F5" w:rsidRDefault="003E4983" w:rsidP="000576F5">
      <w:pPr>
        <w:widowControl w:val="0"/>
        <w:suppressAutoHyphens/>
        <w:rPr>
          <w:rFonts w:eastAsia="Times New Roman"/>
          <w:kern w:val="2"/>
          <w:sz w:val="20"/>
          <w:szCs w:val="20"/>
          <w:lang w:val="en-GB" w:eastAsia="hi-IN" w:bidi="hi-IN"/>
        </w:rPr>
      </w:pPr>
      <w:r w:rsidRPr="003E4983">
        <w:rPr>
          <w:noProof/>
          <w:lang w:eastAsia="ru-RU"/>
        </w:rPr>
        <w:pict>
          <v:line id="Прямая соединительная линия 4" o:spid="_x0000_s1033" style="position:absolute;flip:y;z-index:251659776;visibility:visible" from="96.8pt,5.95pt" to="120.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" strokecolor="red" strokeweight="1.75pt">
            <v:stroke dashstyle="3 1" joinstyle="miter"/>
          </v:line>
        </w:pict>
      </w:r>
      <w:r w:rsidR="000576F5">
        <w:rPr>
          <w:rFonts w:eastAsia="Times New Roman"/>
          <w:kern w:val="2"/>
          <w:sz w:val="20"/>
          <w:szCs w:val="20"/>
          <w:lang w:val="en-GB" w:eastAsia="hi-IN" w:bidi="hi-IN"/>
        </w:rPr>
        <w:t xml:space="preserve">                                                   Main group n= 38 </w:t>
      </w:r>
    </w:p>
    <w:p w:rsidR="000576F5" w:rsidRDefault="003E4983" w:rsidP="000576F5">
      <w:pPr>
        <w:widowControl w:val="0"/>
        <w:suppressAutoHyphens/>
        <w:rPr>
          <w:rFonts w:eastAsia="Times New Roman"/>
          <w:sz w:val="20"/>
          <w:szCs w:val="20"/>
          <w:lang w:val="en-GB" w:eastAsia="hi-IN" w:bidi="hi-IN"/>
        </w:rPr>
      </w:pPr>
      <w:r w:rsidRPr="003E4983">
        <w:rPr>
          <w:noProof/>
          <w:lang w:eastAsia="ru-RU"/>
        </w:rPr>
        <w:pict>
          <v:line id="Прямая соединительная линия 29" o:spid="_x0000_s1032" style="position:absolute;flip:y;z-index:251660800;visibility:visible;mso-wrap-distance-top:-3e-5mm;mso-wrap-distance-bottom:-3e-5mm" from="99.15pt,6.3pt" to="121.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" strokecolor="#4472c4" strokeweight="1.75pt">
            <v:stroke dashstyle="3 1" joinstyle="miter"/>
            <o:lock v:ext="edit" shapetype="f"/>
          </v:line>
        </w:pict>
      </w:r>
      <w:r w:rsidR="000576F5">
        <w:rPr>
          <w:rFonts w:eastAsia="Times New Roman"/>
          <w:kern w:val="2"/>
          <w:sz w:val="20"/>
          <w:szCs w:val="20"/>
          <w:lang w:val="en-GB" w:eastAsia="hi-IN" w:bidi="hi-IN"/>
        </w:rPr>
        <w:t xml:space="preserve">                                                   Control group n=16  </w:t>
      </w:r>
    </w:p>
    <w:p w:rsidR="000576F5" w:rsidRDefault="000576F5" w:rsidP="000576F5">
      <w:pPr>
        <w:widowControl w:val="0"/>
        <w:suppressAutoHyphens/>
        <w:rPr>
          <w:rFonts w:eastAsia="Times New Roman"/>
          <w:sz w:val="20"/>
          <w:szCs w:val="20"/>
          <w:lang w:val="en-GB" w:eastAsia="hi-IN" w:bidi="hi-IN"/>
        </w:rPr>
      </w:pPr>
    </w:p>
    <w:p w:rsidR="000576F5" w:rsidRDefault="000576F5" w:rsidP="000576F5">
      <w:pPr>
        <w:rPr>
          <w:b/>
          <w:bCs/>
          <w:color w:val="000000"/>
          <w:kern w:val="24"/>
          <w:lang w:val="en-GB"/>
        </w:rPr>
      </w:pPr>
      <w:r>
        <w:rPr>
          <w:b/>
          <w:bCs/>
          <w:color w:val="000000"/>
          <w:kern w:val="24"/>
          <w:lang w:val="en-GB"/>
        </w:rPr>
        <w:t xml:space="preserve">Figure 2. Parasite clearance curve according to mixed model analysis of 54 ICU patients with severe </w:t>
      </w:r>
      <w:r>
        <w:rPr>
          <w:b/>
          <w:bCs/>
          <w:i/>
          <w:iCs/>
          <w:color w:val="000000"/>
          <w:kern w:val="24"/>
          <w:lang w:val="en-GB"/>
        </w:rPr>
        <w:t>P. falciparum</w:t>
      </w:r>
      <w:r>
        <w:rPr>
          <w:b/>
          <w:bCs/>
          <w:color w:val="000000"/>
          <w:kern w:val="24"/>
          <w:lang w:val="en-GB"/>
        </w:rPr>
        <w:t xml:space="preserve"> malaria</w:t>
      </w:r>
    </w:p>
    <w:p w:rsidR="000576F5" w:rsidRDefault="000576F5" w:rsidP="000576F5">
      <w:pPr>
        <w:spacing w:line="360" w:lineRule="auto"/>
        <w:jc w:val="both"/>
        <w:rPr>
          <w:bCs/>
          <w:color w:val="000000"/>
          <w:lang w:val="en-GB"/>
        </w:rPr>
      </w:pPr>
    </w:p>
    <w:p w:rsidR="000576F5" w:rsidRDefault="000576F5" w:rsidP="000576F5">
      <w:pPr>
        <w:spacing w:line="360" w:lineRule="auto"/>
        <w:jc w:val="both"/>
        <w:rPr>
          <w:bCs/>
          <w:lang w:val="en-GB"/>
        </w:rPr>
      </w:pPr>
      <w:r>
        <w:rPr>
          <w:bCs/>
          <w:i/>
          <w:iCs/>
          <w:lang w:val="en-GB"/>
        </w:rPr>
        <w:t>P. falciparum</w:t>
      </w:r>
      <w:r>
        <w:rPr>
          <w:bCs/>
          <w:lang w:val="en-GB"/>
        </w:rPr>
        <w:t xml:space="preserve"> malaria infection influences blood coagulation by various interacting </w:t>
      </w:r>
    </w:p>
    <w:p w:rsidR="000576F5" w:rsidRDefault="000576F5" w:rsidP="000576F5">
      <w:pPr>
        <w:spacing w:line="360" w:lineRule="auto"/>
        <w:jc w:val="both"/>
        <w:rPr>
          <w:bCs/>
          <w:lang w:val="en-GB"/>
        </w:rPr>
      </w:pPr>
      <w:r>
        <w:rPr>
          <w:bCs/>
          <w:lang w:val="en-GB"/>
        </w:rPr>
        <w:t xml:space="preserve">pathobiological mechanisms, the most important being the overwhelming response of the host to sepsis resulting in a cytokine storm. In addition, the parasite infects the red cells leading to changes in the red cell phospholipid composition which supports blood coagulation. Red cells infected with </w:t>
      </w:r>
    </w:p>
    <w:p w:rsidR="000576F5" w:rsidRDefault="000576F5" w:rsidP="000576F5">
      <w:pPr>
        <w:spacing w:line="360" w:lineRule="auto"/>
        <w:jc w:val="both"/>
        <w:rPr>
          <w:bCs/>
          <w:lang w:val="en-GB"/>
        </w:rPr>
      </w:pPr>
      <w:r>
        <w:rPr>
          <w:bCs/>
          <w:i/>
          <w:iCs/>
          <w:lang w:val="en-GB"/>
        </w:rPr>
        <w:t>P. falciparum</w:t>
      </w:r>
      <w:r>
        <w:rPr>
          <w:bCs/>
          <w:lang w:val="en-GB"/>
        </w:rPr>
        <w:t xml:space="preserve"> also adhere to deeper tissue capillary endothelium leading to profound damage to endothelial cells leading to further activation. This results in widespread consumption of platelets and activation of blood coagulation which at times culminates in a clinically and pathologically detectable disseminated intravascular coagulation (DIC). Manifestations of blood coagulation </w:t>
      </w:r>
    </w:p>
    <w:p w:rsidR="000576F5" w:rsidRDefault="000576F5" w:rsidP="000576F5">
      <w:pPr>
        <w:spacing w:line="360" w:lineRule="auto"/>
        <w:jc w:val="both"/>
        <w:rPr>
          <w:bCs/>
          <w:lang w:val="en-GB"/>
        </w:rPr>
      </w:pPr>
      <w:r>
        <w:rPr>
          <w:bCs/>
          <w:lang w:val="en-GB"/>
        </w:rPr>
        <w:t xml:space="preserve">disorders manifestations of are recorded in about 5% of patients with severe </w:t>
      </w:r>
      <w:r>
        <w:rPr>
          <w:bCs/>
          <w:i/>
          <w:iCs/>
          <w:lang w:val="en-GB"/>
        </w:rPr>
        <w:t>P. falciparum</w:t>
      </w:r>
      <w:r>
        <w:rPr>
          <w:bCs/>
          <w:lang w:val="en-GB"/>
        </w:rPr>
        <w:t xml:space="preserve"> </w:t>
      </w:r>
    </w:p>
    <w:p w:rsidR="000576F5" w:rsidRDefault="000576F5" w:rsidP="000576F5">
      <w:pPr>
        <w:spacing w:line="360" w:lineRule="auto"/>
        <w:jc w:val="both"/>
        <w:rPr>
          <w:bCs/>
          <w:bdr w:val="none" w:sz="0" w:space="0" w:color="auto" w:frame="1"/>
          <w:lang w:val="en-GB"/>
        </w:rPr>
      </w:pPr>
      <w:r>
        <w:rPr>
          <w:bCs/>
          <w:lang w:val="en-GB"/>
        </w:rPr>
        <w:t xml:space="preserve">malaria. We recorded 3 cases of blood coagulation disorders in the main group, 2 of which had died. </w:t>
      </w:r>
      <w:r>
        <w:rPr>
          <w:color w:val="000000"/>
          <w:lang w:val="en-GB"/>
        </w:rPr>
        <w:t xml:space="preserve">The transfusion of whole blood and other blood components, red cells, platelet concentrate remains the most effective treatment for blood coagulation disorders. 37 (77.1%) patients received plasma and other blood components, 9 patients (18.8%) received transfusion of whole blood and or RBC, and 6 (12.5%) received platelet concentrate. </w:t>
      </w:r>
      <w:r>
        <w:rPr>
          <w:bCs/>
          <w:bdr w:val="none" w:sz="0" w:space="0" w:color="auto" w:frame="1"/>
          <w:lang w:val="en-GB"/>
        </w:rPr>
        <w:t xml:space="preserve">The protocol was aimed at restoring impaired </w:t>
      </w:r>
    </w:p>
    <w:p w:rsidR="000576F5" w:rsidRDefault="000576F5" w:rsidP="000576F5">
      <w:pPr>
        <w:spacing w:line="360" w:lineRule="auto"/>
        <w:jc w:val="both"/>
        <w:rPr>
          <w:bCs/>
          <w:bdr w:val="none" w:sz="0" w:space="0" w:color="auto" w:frame="1"/>
          <w:lang w:val="en-GB"/>
        </w:rPr>
      </w:pPr>
      <w:r>
        <w:rPr>
          <w:bCs/>
          <w:bdr w:val="none" w:sz="0" w:space="0" w:color="auto" w:frame="1"/>
          <w:lang w:val="en-GB"/>
        </w:rPr>
        <w:lastRenderedPageBreak/>
        <w:t xml:space="preserve">homeostasis and the theoretical insight of the procedures involves the removal of a wide variety of biologically active substances (parasite antigens, excess interleukins, tumour necrosis factor, other cytokines, etc.). Numerous studies have implicated a dysregulated immune response and cytokine balance to severe P. falciparum malaria [15,16,17] and this vital factor was demonstrated in one of our previous research [18]. Hemodiafiltration procedures can remove molecules with molecular weight up to 50 kDa. Continuous venous-venous hemodiafiltration supplemented with plasmapheresis aids: the removal of plasma with fragments of parasites; the removal of toxic </w:t>
      </w:r>
    </w:p>
    <w:p w:rsidR="000576F5" w:rsidRDefault="000576F5" w:rsidP="000576F5">
      <w:pPr>
        <w:spacing w:line="360" w:lineRule="auto"/>
        <w:jc w:val="both"/>
        <w:rPr>
          <w:bCs/>
          <w:bdr w:val="none" w:sz="0" w:space="0" w:color="auto" w:frame="1"/>
          <w:lang w:val="en-GB"/>
        </w:rPr>
      </w:pPr>
      <w:r>
        <w:rPr>
          <w:bCs/>
          <w:bdr w:val="none" w:sz="0" w:space="0" w:color="auto" w:frame="1"/>
          <w:lang w:val="en-GB"/>
        </w:rPr>
        <w:t xml:space="preserve">substances regardless of the presence of free radicals; the removal of the excess amount of </w:t>
      </w:r>
    </w:p>
    <w:p w:rsidR="000576F5" w:rsidRDefault="000576F5" w:rsidP="000576F5">
      <w:pPr>
        <w:spacing w:line="360" w:lineRule="auto"/>
        <w:jc w:val="both"/>
        <w:rPr>
          <w:bCs/>
          <w:bdr w:val="none" w:sz="0" w:space="0" w:color="auto" w:frame="1"/>
          <w:lang w:val="en-GB"/>
        </w:rPr>
      </w:pPr>
      <w:r>
        <w:rPr>
          <w:bCs/>
          <w:bdr w:val="none" w:sz="0" w:space="0" w:color="auto" w:frame="1"/>
          <w:lang w:val="en-GB"/>
        </w:rPr>
        <w:t xml:space="preserve">“free haemoglobin” that accumulates during parasite haemolysis. These toxic substances could induce kidney damage when excreted therefore the procedures to a large extent prevents kidney damage. The removal of huge "toxic stress" restores the immune system's ability to mobilize a moreeffective response to invading infectious agents which can be vital for patient in severe </w:t>
      </w:r>
    </w:p>
    <w:p w:rsidR="000576F5" w:rsidRDefault="000576F5" w:rsidP="000576F5">
      <w:pPr>
        <w:spacing w:line="360" w:lineRule="auto"/>
        <w:jc w:val="both"/>
        <w:rPr>
          <w:bCs/>
          <w:bdr w:val="none" w:sz="0" w:space="0" w:color="auto" w:frame="1"/>
          <w:lang w:val="en-GB"/>
        </w:rPr>
      </w:pPr>
      <w:r>
        <w:rPr>
          <w:bCs/>
          <w:bdr w:val="none" w:sz="0" w:space="0" w:color="auto" w:frame="1"/>
          <w:lang w:val="en-GB"/>
        </w:rPr>
        <w:t>malaria cases</w:t>
      </w:r>
      <w:r>
        <w:rPr>
          <w:bCs/>
          <w:shd w:val="clear" w:color="auto" w:fill="FFFFFF"/>
          <w:lang w:val="en-GB"/>
        </w:rPr>
        <w:t xml:space="preserve">.  </w:t>
      </w:r>
      <w:r>
        <w:rPr>
          <w:color w:val="000000"/>
          <w:bdr w:val="none" w:sz="0" w:space="0" w:color="auto" w:frame="1"/>
          <w:lang w:val="en-GB"/>
        </w:rPr>
        <w:t xml:space="preserve">Clinical performance and laboratory monitoring revealed that an average duration of 4.68 ± 1.12 days of continuous venous-venous hemodiafiltration therapy and 2-3 sessions of </w:t>
      </w:r>
    </w:p>
    <w:p w:rsidR="000576F5" w:rsidRDefault="000576F5" w:rsidP="000576F5">
      <w:pPr>
        <w:spacing w:line="360" w:lineRule="auto"/>
        <w:jc w:val="both"/>
        <w:rPr>
          <w:bCs/>
          <w:bdr w:val="none" w:sz="0" w:space="0" w:color="auto" w:frame="1"/>
          <w:lang w:val="en-GB"/>
        </w:rPr>
      </w:pPr>
      <w:r>
        <w:rPr>
          <w:color w:val="000000"/>
          <w:bdr w:val="none" w:sz="0" w:space="0" w:color="auto" w:frame="1"/>
          <w:lang w:val="en-GB"/>
        </w:rPr>
        <w:t xml:space="preserve">plasmapheresis was sufficient to engender positive outcomes. </w:t>
      </w:r>
    </w:p>
    <w:p w:rsidR="000576F5" w:rsidRDefault="000576F5" w:rsidP="000576F5">
      <w:pPr>
        <w:spacing w:line="360" w:lineRule="auto"/>
        <w:jc w:val="both"/>
        <w:rPr>
          <w:rFonts w:eastAsia="Times New Roman"/>
          <w:color w:val="000000"/>
          <w:lang w:val="en-GB" w:eastAsia="ru-RU"/>
        </w:rPr>
      </w:pPr>
      <w:r>
        <w:rPr>
          <w:color w:val="000000"/>
          <w:bdr w:val="none" w:sz="0" w:space="0" w:color="auto" w:frame="1"/>
          <w:lang w:val="en-GB"/>
        </w:rPr>
        <w:t xml:space="preserve">Eventually, </w:t>
      </w:r>
      <w:r>
        <w:rPr>
          <w:rFonts w:eastAsia="Times New Roman"/>
          <w:color w:val="000000"/>
          <w:lang w:val="en-GB" w:eastAsia="ru-RU"/>
        </w:rPr>
        <w:t xml:space="preserve">45 out of 48 patients recovered fully (93.75%) in the main group. 3 deaths were </w:t>
      </w:r>
    </w:p>
    <w:p w:rsidR="000576F5" w:rsidRDefault="000576F5" w:rsidP="000576F5">
      <w:pPr>
        <w:spacing w:line="360" w:lineRule="auto"/>
        <w:jc w:val="both"/>
        <w:rPr>
          <w:rFonts w:eastAsia="Times New Roman"/>
          <w:color w:val="000000"/>
          <w:lang w:val="en-GB" w:eastAsia="ru-RU"/>
        </w:rPr>
      </w:pPr>
      <w:r>
        <w:rPr>
          <w:rFonts w:eastAsia="Times New Roman"/>
          <w:color w:val="000000"/>
          <w:lang w:val="en-GB" w:eastAsia="ru-RU"/>
        </w:rPr>
        <w:t xml:space="preserve">recorded in the main group (6.25%) , 7 deaths recorded in the control group (29.1%) with 14 fully recovery, the main group had a shorter ICU length of stay of (6.67 ± 1.9 days) compared to (9.4 ± 1.6 days) in the control group.  These outcomes demonstrate the efficacy of the approach </w:t>
      </w:r>
    </w:p>
    <w:p w:rsidR="000576F5" w:rsidRDefault="000576F5" w:rsidP="000576F5">
      <w:pPr>
        <w:spacing w:line="360" w:lineRule="auto"/>
        <w:jc w:val="both"/>
        <w:rPr>
          <w:color w:val="000000"/>
          <w:bdr w:val="none" w:sz="0" w:space="0" w:color="auto" w:frame="1"/>
          <w:lang w:val="en-GB"/>
        </w:rPr>
      </w:pPr>
      <w:r>
        <w:rPr>
          <w:rFonts w:eastAsia="Times New Roman"/>
          <w:color w:val="000000"/>
          <w:lang w:val="en-GB" w:eastAsia="ru-RU"/>
        </w:rPr>
        <w:t>implemented</w:t>
      </w:r>
      <w:r>
        <w:rPr>
          <w:bCs/>
          <w:shd w:val="clear" w:color="auto" w:fill="FFFFFF"/>
          <w:lang w:val="en-GB"/>
        </w:rPr>
        <w:t>.</w:t>
      </w:r>
    </w:p>
    <w:p w:rsidR="000576F5" w:rsidRDefault="000576F5" w:rsidP="000576F5">
      <w:pPr>
        <w:spacing w:line="360" w:lineRule="auto"/>
        <w:jc w:val="both"/>
        <w:rPr>
          <w:rFonts w:eastAsia="Times New Roman"/>
          <w:bCs/>
          <w:color w:val="000000"/>
          <w:lang w:val="en-US" w:eastAsia="en-US"/>
        </w:rPr>
      </w:pPr>
      <w:r>
        <w:rPr>
          <w:bCs/>
          <w:color w:val="000000"/>
          <w:lang w:val="en-GB"/>
        </w:rPr>
        <w:t xml:space="preserve">We present a case of severe </w:t>
      </w:r>
      <w:r>
        <w:rPr>
          <w:bCs/>
          <w:i/>
          <w:color w:val="000000"/>
          <w:lang w:val="en-GB"/>
        </w:rPr>
        <w:t>P. falciparum</w:t>
      </w:r>
      <w:r>
        <w:rPr>
          <w:bCs/>
          <w:color w:val="000000"/>
          <w:lang w:val="en-GB"/>
        </w:rPr>
        <w:t xml:space="preserve"> malaria managed under the</w:t>
      </w:r>
      <w:r>
        <w:rPr>
          <w:rFonts w:eastAsia="Times New Roman"/>
          <w:bCs/>
          <w:color w:val="000000"/>
          <w:lang w:val="en-US" w:eastAsia="en-US"/>
        </w:rPr>
        <w:t xml:space="preserve"> ICU Management Protocol for severe and complicated </w:t>
      </w:r>
      <w:r>
        <w:rPr>
          <w:rFonts w:eastAsia="Times New Roman"/>
          <w:bCs/>
          <w:i/>
          <w:iCs/>
          <w:color w:val="000000"/>
          <w:lang w:val="en-US" w:eastAsia="en-US"/>
        </w:rPr>
        <w:t>P. falciparum</w:t>
      </w:r>
      <w:r>
        <w:rPr>
          <w:rFonts w:eastAsia="Times New Roman"/>
          <w:bCs/>
          <w:color w:val="000000"/>
          <w:lang w:val="en-US" w:eastAsia="en-US"/>
        </w:rPr>
        <w:t xml:space="preserve"> malaria: </w:t>
      </w:r>
    </w:p>
    <w:p w:rsidR="000576F5" w:rsidRDefault="000576F5" w:rsidP="000576F5">
      <w:pPr>
        <w:spacing w:line="360" w:lineRule="auto"/>
        <w:jc w:val="both"/>
        <w:rPr>
          <w:color w:val="000000"/>
          <w:lang w:val="en-GB"/>
        </w:rPr>
      </w:pPr>
      <w:r>
        <w:rPr>
          <w:color w:val="000000"/>
          <w:lang w:val="en-GB"/>
        </w:rPr>
        <w:t xml:space="preserve">A 49-year-old man presented to our hospital at the ICU on March 30, 2020 with persistent fever and fatigue for 10 days. A day before, a local hospital had identified </w:t>
      </w:r>
      <w:r>
        <w:rPr>
          <w:i/>
          <w:color w:val="000000"/>
          <w:lang w:val="en-GB"/>
        </w:rPr>
        <w:t>P. falciparum</w:t>
      </w:r>
      <w:r>
        <w:rPr>
          <w:color w:val="000000"/>
          <w:lang w:val="en-GB"/>
        </w:rPr>
        <w:t xml:space="preserve"> malaria </w:t>
      </w:r>
    </w:p>
    <w:p w:rsidR="000576F5" w:rsidRDefault="000576F5" w:rsidP="000576F5">
      <w:pPr>
        <w:spacing w:line="360" w:lineRule="auto"/>
        <w:jc w:val="both"/>
        <w:rPr>
          <w:color w:val="000000"/>
          <w:lang w:val="en-GB"/>
        </w:rPr>
      </w:pPr>
      <w:r>
        <w:rPr>
          <w:color w:val="000000"/>
          <w:lang w:val="en-GB"/>
        </w:rPr>
        <w:t>parasites in his blood smear. The patient noted that a high fever (38.5</w:t>
      </w:r>
      <w:r>
        <w:rPr>
          <w:rFonts w:ascii="Cambria Math" w:hAnsi="Cambria Math" w:cs="Cambria Math"/>
          <w:color w:val="000000"/>
          <w:lang w:val="en-GB"/>
        </w:rPr>
        <w:t>℃</w:t>
      </w:r>
      <w:r>
        <w:rPr>
          <w:color w:val="000000"/>
          <w:lang w:val="en-GB"/>
        </w:rPr>
        <w:t>) and began 4 days before his return from Zimbabwe on the 21</w:t>
      </w:r>
      <w:r>
        <w:rPr>
          <w:color w:val="000000"/>
          <w:vertAlign w:val="superscript"/>
          <w:lang w:val="en-GB"/>
        </w:rPr>
        <w:t>st</w:t>
      </w:r>
      <w:r>
        <w:rPr>
          <w:color w:val="000000"/>
          <w:lang w:val="en-GB"/>
        </w:rPr>
        <w:t xml:space="preserve"> of March. He did not take antimalarial prophylaxis in Africa. His condition was considered severe with a score of 13 on Glasgow Coma Scale (GCS). Vital signs were as follows: temperature of 38.9</w:t>
      </w:r>
      <w:r>
        <w:rPr>
          <w:rFonts w:ascii="Cambria Math" w:hAnsi="Cambria Math" w:cs="Cambria Math"/>
          <w:color w:val="000000"/>
          <w:lang w:val="en-GB"/>
        </w:rPr>
        <w:t>℃</w:t>
      </w:r>
      <w:r>
        <w:rPr>
          <w:color w:val="000000"/>
          <w:lang w:val="en-GB"/>
        </w:rPr>
        <w:t xml:space="preserve">, heart rate of 120 beats/min, blood pressure of 100/70 mmHg, and respiration rate of 28 breaths/min. The patient appeared acutely ill with generalized weakness and drowsiness. His abdomen was soft and distended. The neurological examination was normal although faintly responded to verbal commands. On examination of blood smears, parasite load for P. falciparum was 1846720/mcL at admission and was diagnosed with severe P. falciparum malaria: cerebral forms and multi-organ failure. The severity of the patient's condition is due his non history of malaria (non-immune), late admission, high parasitemia and clinical presentation at admission. Laboratory results were as follows: </w:t>
      </w:r>
      <w:r>
        <w:rPr>
          <w:color w:val="000000"/>
          <w:lang w:val="en-GB"/>
        </w:rPr>
        <w:lastRenderedPageBreak/>
        <w:t xml:space="preserve">complete blood count revealed a white blood cell (WBC) count of 9.2 per microliter of blood, </w:t>
      </w:r>
      <w:bookmarkStart w:id="12" w:name="_Hlk40083389"/>
      <w:r>
        <w:rPr>
          <w:color w:val="000000"/>
          <w:lang w:val="en-GB"/>
        </w:rPr>
        <w:t>haemoglobin of 14.2 g/dL</w:t>
      </w:r>
      <w:bookmarkEnd w:id="12"/>
      <w:r>
        <w:rPr>
          <w:color w:val="000000"/>
          <w:lang w:val="en-GB"/>
        </w:rPr>
        <w:t xml:space="preserve">, and a platelet count of 11 per microliter of blood. Urinalysis showed protein (+) in the urine. Hepatorenal impairment was present with an aspartate aminotransferase level of 113 IU/L, alanine </w:t>
      </w:r>
    </w:p>
    <w:p w:rsidR="000576F5" w:rsidRDefault="000576F5" w:rsidP="000576F5">
      <w:pPr>
        <w:spacing w:line="360" w:lineRule="auto"/>
        <w:jc w:val="both"/>
        <w:rPr>
          <w:color w:val="000000"/>
          <w:lang w:val="en-GB"/>
        </w:rPr>
      </w:pPr>
      <w:r>
        <w:rPr>
          <w:color w:val="000000"/>
          <w:lang w:val="en-GB"/>
        </w:rPr>
        <w:t xml:space="preserve">aminotransferase level of 65 IU/L, total bilirubin (T-bili) of 94 micromol/L, direct bilirubin </w:t>
      </w:r>
    </w:p>
    <w:p w:rsidR="000576F5" w:rsidRDefault="000576F5" w:rsidP="000576F5">
      <w:pPr>
        <w:spacing w:line="360" w:lineRule="auto"/>
        <w:jc w:val="both"/>
        <w:rPr>
          <w:color w:val="000000"/>
          <w:lang w:val="en-GB"/>
        </w:rPr>
      </w:pPr>
      <w:r>
        <w:rPr>
          <w:color w:val="000000"/>
          <w:lang w:val="en-GB"/>
        </w:rPr>
        <w:t xml:space="preserve">(D-bilirubin) of 41 micromol/L, blood urea nitrogen (BUN) of 18.8 micromol/L, and creatinine of 156 micromol/L. An ultrasound of the abdomen demonstrated hepatosplenomegaly, </w:t>
      </w:r>
    </w:p>
    <w:p w:rsidR="000576F5" w:rsidRDefault="000576F5" w:rsidP="000576F5">
      <w:pPr>
        <w:spacing w:line="360" w:lineRule="auto"/>
        <w:jc w:val="both"/>
        <w:rPr>
          <w:color w:val="000000"/>
          <w:lang w:val="en-GB"/>
        </w:rPr>
      </w:pPr>
      <w:r>
        <w:rPr>
          <w:color w:val="000000"/>
          <w:lang w:val="en-GB"/>
        </w:rPr>
        <w:t xml:space="preserve">haemangiomas of the liver, deformation of the gallbladder. After admission to the ICU, central venous catheterization was inserted for parenteral administration of medications. He was intubated and ventilated due to cerebral manifestations. From the first hours of admission at the ICU, </w:t>
      </w:r>
    </w:p>
    <w:p w:rsidR="000576F5" w:rsidRDefault="000576F5" w:rsidP="000576F5">
      <w:pPr>
        <w:spacing w:line="360" w:lineRule="auto"/>
        <w:jc w:val="both"/>
        <w:rPr>
          <w:color w:val="000000"/>
          <w:bdr w:val="none" w:sz="0" w:space="0" w:color="auto" w:frame="1"/>
          <w:lang w:val="en-GB"/>
        </w:rPr>
      </w:pPr>
      <w:r>
        <w:rPr>
          <w:color w:val="000000"/>
          <w:lang w:val="en-GB"/>
        </w:rPr>
        <w:t xml:space="preserve">antimalarial therapy (quinine 1 g / daily) and 0.2 g of doxycycline daily were initiated. </w:t>
      </w:r>
      <w:r>
        <w:rPr>
          <w:color w:val="000000"/>
          <w:shd w:val="clear" w:color="auto" w:fill="FFFFFF"/>
          <w:lang w:val="en-GB"/>
        </w:rPr>
        <w:t>He was monitored every day for thrombocytopenia</w:t>
      </w:r>
      <w:r>
        <w:rPr>
          <w:color w:val="000000"/>
          <w:lang w:val="en-GB"/>
        </w:rPr>
        <w:t xml:space="preserve">. His central venous pressure, acid-base and hydration status were also monitored. Infusion of fresh frozen plasma and platelet transfusion were initiated. </w:t>
      </w:r>
      <w:r>
        <w:rPr>
          <w:color w:val="000000"/>
          <w:bdr w:val="none" w:sz="0" w:space="0" w:color="auto" w:frame="1"/>
          <w:lang w:val="en-GB"/>
        </w:rPr>
        <w:t xml:space="preserve">Given the patient’s severe status, we initiated our protocol for adjuvant treatment of severe </w:t>
      </w:r>
    </w:p>
    <w:p w:rsidR="000576F5" w:rsidRDefault="000576F5" w:rsidP="000576F5">
      <w:pPr>
        <w:spacing w:line="360" w:lineRule="auto"/>
        <w:jc w:val="both"/>
        <w:rPr>
          <w:color w:val="000000"/>
          <w:lang w:val="en-GB"/>
        </w:rPr>
      </w:pPr>
      <w:r>
        <w:rPr>
          <w:color w:val="000000"/>
          <w:bdr w:val="none" w:sz="0" w:space="0" w:color="auto" w:frame="1"/>
          <w:lang w:val="en-GB"/>
        </w:rPr>
        <w:t xml:space="preserve">malaria- </w:t>
      </w:r>
      <w:r>
        <w:rPr>
          <w:color w:val="000000"/>
          <w:lang w:val="en-GB"/>
        </w:rPr>
        <w:t xml:space="preserve">Our patient required 8 sessions of continuous veno-venous hemodiafiltration (AN69 </w:t>
      </w:r>
    </w:p>
    <w:p w:rsidR="000576F5" w:rsidRDefault="000576F5" w:rsidP="000576F5">
      <w:pPr>
        <w:spacing w:line="360" w:lineRule="auto"/>
        <w:jc w:val="both"/>
        <w:rPr>
          <w:color w:val="000000"/>
          <w:lang w:val="en-GB"/>
        </w:rPr>
      </w:pPr>
      <w:r>
        <w:rPr>
          <w:color w:val="000000"/>
          <w:lang w:val="en-GB"/>
        </w:rPr>
        <w:t xml:space="preserve">polysulfone Baxter membrane) </w:t>
      </w:r>
      <w:bookmarkStart w:id="13" w:name="_Hlk40086887"/>
      <w:r>
        <w:rPr>
          <w:color w:val="000000"/>
          <w:lang w:val="en-GB"/>
        </w:rPr>
        <w:t xml:space="preserve">from 03/31/2020 to 04/07/20 </w:t>
      </w:r>
      <w:bookmarkEnd w:id="13"/>
      <w:r>
        <w:rPr>
          <w:color w:val="000000"/>
          <w:lang w:val="en-GB"/>
        </w:rPr>
        <w:t xml:space="preserve">and 4 sessions of </w:t>
      </w:r>
      <w:r>
        <w:rPr>
          <w:bCs/>
          <w:color w:val="000000"/>
          <w:bdr w:val="none" w:sz="0" w:space="0" w:color="auto" w:frame="1"/>
          <w:lang w:val="en-GB"/>
        </w:rPr>
        <w:t>plasmapheresis in a plasma exchange mode</w:t>
      </w:r>
      <w:r>
        <w:rPr>
          <w:color w:val="000000"/>
          <w:lang w:val="en-GB"/>
        </w:rPr>
        <w:t xml:space="preserve"> (Plasma filter membrane PFM-500) from 03/31/2020 to 04/03/20. After 3 days of quinine intervention, anuria (non-passage of urine) and symptoms of acute kidney injury were increased. Laboratory examination revealed, urea nitrogen (BUN) of 53.7 micromol/L, </w:t>
      </w:r>
    </w:p>
    <w:p w:rsidR="000576F5" w:rsidRDefault="000576F5" w:rsidP="000576F5">
      <w:pPr>
        <w:spacing w:line="360" w:lineRule="auto"/>
        <w:jc w:val="both"/>
        <w:rPr>
          <w:color w:val="000000"/>
          <w:lang w:val="en-GB"/>
        </w:rPr>
      </w:pPr>
      <w:r>
        <w:rPr>
          <w:color w:val="000000"/>
          <w:lang w:val="en-GB"/>
        </w:rPr>
        <w:t xml:space="preserve">creatinine of 703 micromol/L, serum potassium elevation of 6.4 mmol/L and haemoglobin of 14.2 g/dL. Echocardiography showed pericardial effusion. </w:t>
      </w:r>
      <w:bookmarkStart w:id="14" w:name="_Hlk40083054"/>
      <w:r>
        <w:rPr>
          <w:color w:val="000000"/>
          <w:lang w:val="en-GB"/>
        </w:rPr>
        <w:t xml:space="preserve">An ultrasound of the abdomen demonstrated </w:t>
      </w:r>
      <w:bookmarkEnd w:id="14"/>
      <w:r>
        <w:rPr>
          <w:color w:val="000000"/>
          <w:lang w:val="en-GB"/>
        </w:rPr>
        <w:t xml:space="preserve">oedema of the surrounding gallbladder tissue. We ceased quinine treatment due to possible renal failure after erythrocyte haemolysis and switched to artesunate.  After 5 days of treatment at the ICU, his peripheral blood smears did not contain any ring-form trophozoites anymore. In the </w:t>
      </w:r>
    </w:p>
    <w:p w:rsidR="000576F5" w:rsidRDefault="000576F5" w:rsidP="000576F5">
      <w:pPr>
        <w:spacing w:line="360" w:lineRule="auto"/>
        <w:jc w:val="both"/>
        <w:rPr>
          <w:color w:val="000000"/>
          <w:lang w:val="en-GB"/>
        </w:rPr>
      </w:pPr>
      <w:r>
        <w:rPr>
          <w:color w:val="000000"/>
          <w:lang w:val="en-GB"/>
        </w:rPr>
        <w:t xml:space="preserve">absence of blood parasites, it was decided to stop artesunate treatment and switch to 80 mg </w:t>
      </w:r>
    </w:p>
    <w:p w:rsidR="000576F5" w:rsidRDefault="000576F5" w:rsidP="000576F5">
      <w:pPr>
        <w:spacing w:line="360" w:lineRule="auto"/>
        <w:jc w:val="both"/>
        <w:rPr>
          <w:color w:val="000000"/>
          <w:lang w:val="en-GB"/>
        </w:rPr>
      </w:pPr>
      <w:r>
        <w:rPr>
          <w:color w:val="000000"/>
          <w:lang w:val="en-GB"/>
        </w:rPr>
        <w:t xml:space="preserve">coartem. Our patient remained on ventilator therapy for 8 days and developed ventilator associated pneumonia (VAP) for which he was treated with meropenem for 10 days. By 10th day of illness, the level of urea and creatinine stabilized and, given his stable state, the he was transferred from ICU to the infectious general ward for further treatment and observation. By the 19th day of stay at the hospital, the patient's clinical outcome improved, his appetite returned to normal. There were no complications from malarial infection. Haemoglobin, bilirubin, and liver enzyme levels </w:t>
      </w:r>
    </w:p>
    <w:p w:rsidR="000576F5" w:rsidRDefault="000576F5" w:rsidP="000576F5">
      <w:pPr>
        <w:spacing w:line="360" w:lineRule="auto"/>
        <w:jc w:val="both"/>
        <w:rPr>
          <w:color w:val="000000"/>
          <w:lang w:val="en-GB"/>
        </w:rPr>
      </w:pPr>
      <w:r>
        <w:rPr>
          <w:color w:val="000000"/>
          <w:lang w:val="en-GB"/>
        </w:rPr>
        <w:t>returned to normal. He was discharged after 21 days.</w:t>
      </w:r>
    </w:p>
    <w:p w:rsidR="000576F5" w:rsidRDefault="000576F5" w:rsidP="000576F5">
      <w:pPr>
        <w:spacing w:line="360" w:lineRule="auto"/>
        <w:jc w:val="both"/>
        <w:rPr>
          <w:bCs/>
          <w:strike/>
          <w:color w:val="FF0000"/>
          <w:lang w:val="en-GB"/>
        </w:rPr>
      </w:pPr>
      <w:r>
        <w:rPr>
          <w:bCs/>
          <w:bdr w:val="none" w:sz="0" w:space="0" w:color="auto" w:frame="1"/>
          <w:lang w:val="en-GB"/>
        </w:rPr>
        <w:t xml:space="preserve">       </w:t>
      </w:r>
    </w:p>
    <w:p w:rsidR="000576F5" w:rsidRDefault="000576F5" w:rsidP="000576F5">
      <w:pPr>
        <w:pStyle w:val="a4"/>
        <w:spacing w:line="360" w:lineRule="auto"/>
        <w:rPr>
          <w:rFonts w:ascii="Times New Roman" w:hAnsi="Times New Roman"/>
          <w:b/>
          <w:bCs/>
          <w:sz w:val="24"/>
          <w:szCs w:val="24"/>
          <w:lang w:val="en-GB"/>
        </w:rPr>
      </w:pPr>
      <w:r>
        <w:rPr>
          <w:rFonts w:ascii="Times New Roman" w:hAnsi="Times New Roman"/>
          <w:b/>
          <w:bCs/>
          <w:sz w:val="24"/>
          <w:szCs w:val="24"/>
          <w:lang w:val="en-GB"/>
        </w:rPr>
        <w:t>Conclusion</w:t>
      </w:r>
    </w:p>
    <w:p w:rsidR="000576F5" w:rsidRDefault="000576F5" w:rsidP="000576F5">
      <w:pPr>
        <w:pStyle w:val="a4"/>
        <w:spacing w:line="360" w:lineRule="auto"/>
        <w:jc w:val="both"/>
        <w:rPr>
          <w:rFonts w:ascii="Times New Roman" w:eastAsia="Times New Roman" w:hAnsi="Times New Roman"/>
          <w:color w:val="000000"/>
          <w:sz w:val="24"/>
          <w:szCs w:val="24"/>
          <w:lang w:val="en-GB" w:eastAsia="ru-RU"/>
        </w:rPr>
      </w:pPr>
      <w:r>
        <w:rPr>
          <w:rFonts w:ascii="Times New Roman" w:eastAsia="Times New Roman" w:hAnsi="Times New Roman"/>
          <w:color w:val="000000"/>
          <w:sz w:val="24"/>
          <w:szCs w:val="24"/>
          <w:lang w:val="en-GB" w:eastAsia="ru-RU"/>
        </w:rPr>
        <w:lastRenderedPageBreak/>
        <w:t xml:space="preserve">A combination of conventional antimalaria drugs and adjuvant intensive therapeutic interventions in severe malaria cases could reduce mortality cases. It is on this note the authors developed and implemented a protocol for managing severe cases of </w:t>
      </w:r>
      <w:r>
        <w:rPr>
          <w:rFonts w:ascii="Times New Roman" w:eastAsia="Times New Roman" w:hAnsi="Times New Roman"/>
          <w:i/>
          <w:iCs/>
          <w:color w:val="000000"/>
          <w:sz w:val="24"/>
          <w:szCs w:val="24"/>
          <w:lang w:val="en-GB" w:eastAsia="ru-RU"/>
        </w:rPr>
        <w:t xml:space="preserve">P. falciparum </w:t>
      </w:r>
      <w:r>
        <w:rPr>
          <w:rFonts w:ascii="Times New Roman" w:eastAsia="Times New Roman" w:hAnsi="Times New Roman"/>
          <w:color w:val="000000"/>
          <w:sz w:val="24"/>
          <w:szCs w:val="24"/>
          <w:lang w:val="en-GB" w:eastAsia="ru-RU"/>
        </w:rPr>
        <w:t xml:space="preserve">malaria which has been in use for over 10 years together with the WHO guidelines (2010, 2015) for treatment and management of severe malaria cases. This protocol provides preventive (prior to the development of renal </w:t>
      </w:r>
    </w:p>
    <w:p w:rsidR="000576F5" w:rsidRDefault="000576F5" w:rsidP="000576F5">
      <w:pPr>
        <w:pStyle w:val="a4"/>
        <w:spacing w:line="360" w:lineRule="auto"/>
        <w:jc w:val="both"/>
        <w:rPr>
          <w:rFonts w:ascii="Times New Roman" w:eastAsia="Times New Roman" w:hAnsi="Times New Roman"/>
          <w:color w:val="000000"/>
          <w:sz w:val="24"/>
          <w:szCs w:val="24"/>
          <w:lang w:val="en-GB" w:eastAsia="ru-RU"/>
        </w:rPr>
      </w:pPr>
      <w:r>
        <w:rPr>
          <w:rFonts w:ascii="Times New Roman" w:eastAsia="Times New Roman" w:hAnsi="Times New Roman"/>
          <w:color w:val="000000"/>
          <w:sz w:val="24"/>
          <w:szCs w:val="24"/>
          <w:lang w:val="en-GB" w:eastAsia="ru-RU"/>
        </w:rPr>
        <w:t>failure) application of extracorporeal hemocorrection methods (based on continuous venous-</w:t>
      </w:r>
    </w:p>
    <w:p w:rsidR="000576F5" w:rsidRDefault="000576F5" w:rsidP="000576F5">
      <w:pPr>
        <w:pStyle w:val="a4"/>
        <w:spacing w:line="360" w:lineRule="auto"/>
        <w:jc w:val="both"/>
        <w:rPr>
          <w:rFonts w:ascii="Times New Roman" w:eastAsia="Times New Roman" w:hAnsi="Times New Roman"/>
          <w:color w:val="000000"/>
          <w:sz w:val="24"/>
          <w:szCs w:val="24"/>
          <w:lang w:val="en-GB" w:eastAsia="ru-RU"/>
        </w:rPr>
      </w:pPr>
      <w:r>
        <w:rPr>
          <w:rFonts w:ascii="Times New Roman" w:eastAsia="Times New Roman" w:hAnsi="Times New Roman"/>
          <w:color w:val="000000"/>
          <w:sz w:val="24"/>
          <w:szCs w:val="24"/>
          <w:lang w:val="en-GB" w:eastAsia="ru-RU"/>
        </w:rPr>
        <w:t xml:space="preserve">venous hemodiafiltration and plasmapheresis in a plasma exchange mode) and mechanical </w:t>
      </w:r>
    </w:p>
    <w:p w:rsidR="000576F5" w:rsidRDefault="000576F5" w:rsidP="000576F5">
      <w:pPr>
        <w:pStyle w:val="a4"/>
        <w:spacing w:line="360" w:lineRule="auto"/>
        <w:jc w:val="both"/>
        <w:rPr>
          <w:rFonts w:ascii="Times New Roman" w:eastAsia="Times New Roman" w:hAnsi="Times New Roman"/>
          <w:color w:val="000000"/>
          <w:sz w:val="24"/>
          <w:szCs w:val="24"/>
          <w:lang w:val="en-GB" w:eastAsia="ru-RU"/>
        </w:rPr>
      </w:pPr>
      <w:r>
        <w:rPr>
          <w:rFonts w:ascii="Times New Roman" w:eastAsia="Times New Roman" w:hAnsi="Times New Roman"/>
          <w:color w:val="000000"/>
          <w:sz w:val="24"/>
          <w:szCs w:val="24"/>
          <w:lang w:val="en-GB" w:eastAsia="ru-RU"/>
        </w:rPr>
        <w:t xml:space="preserve">ventilation under a medically induced coma given impaired consciousness as the initial symptom of most patients admitted to the ICU. After implementing the protocol 93.75% of patients with severe and complicated </w:t>
      </w:r>
      <w:r>
        <w:rPr>
          <w:rFonts w:ascii="Times New Roman" w:eastAsia="Times New Roman" w:hAnsi="Times New Roman"/>
          <w:i/>
          <w:iCs/>
          <w:color w:val="000000"/>
          <w:sz w:val="24"/>
          <w:szCs w:val="24"/>
          <w:lang w:val="en-GB" w:eastAsia="ru-RU"/>
        </w:rPr>
        <w:t>P. falciparum</w:t>
      </w:r>
      <w:r>
        <w:rPr>
          <w:rFonts w:ascii="Times New Roman" w:eastAsia="Times New Roman" w:hAnsi="Times New Roman"/>
          <w:color w:val="000000"/>
          <w:sz w:val="24"/>
          <w:szCs w:val="24"/>
          <w:lang w:val="en-GB" w:eastAsia="ru-RU"/>
        </w:rPr>
        <w:t xml:space="preserve"> malaria recovered and had an average ICU stay of 6.67 ± 1.9 days. The mortality rate of severe </w:t>
      </w:r>
      <w:r>
        <w:rPr>
          <w:rFonts w:ascii="Times New Roman" w:eastAsia="Times New Roman" w:hAnsi="Times New Roman"/>
          <w:i/>
          <w:iCs/>
          <w:color w:val="000000"/>
          <w:sz w:val="24"/>
          <w:szCs w:val="24"/>
          <w:lang w:val="en-GB" w:eastAsia="ru-RU"/>
        </w:rPr>
        <w:t xml:space="preserve">P. falciparum </w:t>
      </w:r>
      <w:r>
        <w:rPr>
          <w:rFonts w:ascii="Times New Roman" w:eastAsia="Times New Roman" w:hAnsi="Times New Roman"/>
          <w:color w:val="000000"/>
          <w:sz w:val="24"/>
          <w:szCs w:val="24"/>
          <w:lang w:val="en-GB" w:eastAsia="ru-RU"/>
        </w:rPr>
        <w:t>malaria was reduced to 6.25 % from 29.1% before the protocol was introduced which largely demonstrates its efficacy. The procedures and interventions involved were introduced with the key intention of saving the lives of patients, though quite expensive. Therefore, it is not considered in financing programs and measures to combat malaria. The outlined ICU Protocol would gain the attention of medical practitioners, in terms of organisation (logistics). Cases of severe malaria can be avoided by adhering to general recommendations and measures which include observing chemoprophylaxis when traveling to endemic regions, prompt diagnosis and adequate treatment of patients. The authors note the need for systematic training and education of medical practitioners including acquiring the knowledge of drug resistant parasites. Health recommendations and general travel advice for international travellers to endemic regions should be pursued. Another vital strategy which the authors support is to increase accessibility and enforce license of effective first-line antimalarial treatment</w:t>
      </w:r>
    </w:p>
    <w:p w:rsidR="000576F5" w:rsidRDefault="000576F5" w:rsidP="000576F5">
      <w:pPr>
        <w:pStyle w:val="a4"/>
        <w:spacing w:line="360" w:lineRule="auto"/>
        <w:rPr>
          <w:rFonts w:ascii="Times New Roman" w:eastAsia="Times New Roman" w:hAnsi="Times New Roman"/>
          <w:color w:val="000000"/>
          <w:sz w:val="24"/>
          <w:szCs w:val="24"/>
          <w:lang w:val="en-GB" w:eastAsia="ru-RU"/>
        </w:rPr>
      </w:pPr>
    </w:p>
    <w:p w:rsidR="000576F5" w:rsidRDefault="000576F5" w:rsidP="000576F5">
      <w:pPr>
        <w:pStyle w:val="a4"/>
        <w:spacing w:line="360" w:lineRule="auto"/>
        <w:rPr>
          <w:rFonts w:ascii="Times New Roman" w:eastAsia="Times New Roman" w:hAnsi="Times New Roman"/>
          <w:color w:val="000000"/>
          <w:sz w:val="24"/>
          <w:szCs w:val="24"/>
          <w:lang w:val="en-GB" w:eastAsia="ru-RU"/>
        </w:rPr>
      </w:pPr>
    </w:p>
    <w:p w:rsidR="000576F5" w:rsidRDefault="000576F5" w:rsidP="000576F5">
      <w:pPr>
        <w:pStyle w:val="a4"/>
        <w:spacing w:line="360" w:lineRule="auto"/>
        <w:rPr>
          <w:rFonts w:ascii="Times New Roman" w:eastAsia="Times New Roman" w:hAnsi="Times New Roman"/>
          <w:b/>
          <w:bCs/>
          <w:sz w:val="24"/>
          <w:szCs w:val="24"/>
          <w:lang w:val="en-GB" w:eastAsia="ru-RU"/>
        </w:rPr>
      </w:pPr>
    </w:p>
    <w:p w:rsidR="000576F5" w:rsidRDefault="000576F5" w:rsidP="000576F5">
      <w:pPr>
        <w:pStyle w:val="a4"/>
        <w:spacing w:line="360" w:lineRule="auto"/>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 xml:space="preserve">References </w:t>
      </w:r>
    </w:p>
    <w:p w:rsidR="000576F5" w:rsidRDefault="000576F5" w:rsidP="000576F5">
      <w:pPr>
        <w:spacing w:after="120" w:line="360" w:lineRule="auto"/>
        <w:ind w:left="-9"/>
        <w:contextualSpacing/>
        <w:rPr>
          <w:rFonts w:eastAsiaTheme="minorHAnsi"/>
          <w:bCs/>
          <w:lang w:val="en-GB" w:eastAsia="en-US"/>
        </w:rPr>
      </w:pPr>
      <w:r>
        <w:rPr>
          <w:bCs/>
          <w:lang w:val="en-US"/>
        </w:rPr>
        <w:t xml:space="preserve">1. Ejov M, Sergiev V, Baranova A, Kurdova–Mincheva R, Emiroglu N, Gasymov E. Malaria in the WHO European Region. WHO, Regional office for Europe, Copenhagen, Denmark 2018:65. </w:t>
      </w:r>
    </w:p>
    <w:p w:rsidR="000576F5" w:rsidRDefault="000576F5" w:rsidP="0005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lang w:val="en-GB"/>
        </w:rPr>
      </w:pPr>
      <w:r>
        <w:rPr>
          <w:bCs/>
          <w:lang w:val="en-US"/>
        </w:rPr>
        <w:t xml:space="preserve">2. </w:t>
      </w:r>
      <w:r>
        <w:rPr>
          <w:bCs/>
          <w:lang w:val="en-GB"/>
        </w:rPr>
        <w:t xml:space="preserve">Dashkova NG, Rasnitsyn SP. Review of data on susceptibility of mosquitoes in the USSR to imported strains of malaria parasites. </w:t>
      </w:r>
      <w:r>
        <w:rPr>
          <w:bCs/>
          <w:i/>
          <w:iCs/>
          <w:lang w:val="en-GB"/>
        </w:rPr>
        <w:t>Bulletin of the World Health Organization</w:t>
      </w:r>
      <w:r>
        <w:rPr>
          <w:bCs/>
          <w:lang w:val="en-GB"/>
        </w:rPr>
        <w:t xml:space="preserve"> 1982;60:893–7.</w:t>
      </w:r>
    </w:p>
    <w:p w:rsidR="000576F5" w:rsidRDefault="000576F5" w:rsidP="0005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lang w:val="en-US"/>
        </w:rPr>
      </w:pPr>
      <w:r>
        <w:rPr>
          <w:bCs/>
          <w:iCs/>
          <w:lang w:val="en-US"/>
        </w:rPr>
        <w:t>3. World Health Organization</w:t>
      </w:r>
      <w:r>
        <w:rPr>
          <w:bCs/>
          <w:lang w:val="en-US"/>
        </w:rPr>
        <w:t>. Global report on antimalarial drug effi</w:t>
      </w:r>
      <w:r>
        <w:rPr>
          <w:bCs/>
          <w:lang w:val="en-US"/>
        </w:rPr>
        <w:softHyphen/>
        <w:t xml:space="preserve">cacy and drug resistance: 2000–2010. Geneva, 2010:115. </w:t>
      </w:r>
    </w:p>
    <w:p w:rsidR="000576F5" w:rsidRDefault="000576F5" w:rsidP="000576F5">
      <w:pPr>
        <w:autoSpaceDE w:val="0"/>
        <w:autoSpaceDN w:val="0"/>
        <w:adjustRightInd w:val="0"/>
        <w:spacing w:line="360" w:lineRule="auto"/>
        <w:rPr>
          <w:rFonts w:eastAsiaTheme="minorHAnsi"/>
          <w:bCs/>
          <w:lang w:val="en-US" w:eastAsia="en-US"/>
        </w:rPr>
      </w:pPr>
      <w:r>
        <w:rPr>
          <w:bCs/>
          <w:lang w:val="en-US"/>
        </w:rPr>
        <w:t>4. Severe falciparum malaria. World Health Organization, Communicable Diseases</w:t>
      </w:r>
      <w:r>
        <w:rPr>
          <w:rFonts w:eastAsiaTheme="minorHAnsi"/>
          <w:bCs/>
          <w:lang w:val="en-US" w:eastAsia="en-US"/>
        </w:rPr>
        <w:t xml:space="preserve"> </w:t>
      </w:r>
      <w:r>
        <w:rPr>
          <w:bCs/>
          <w:lang w:val="en-US"/>
        </w:rPr>
        <w:t>Cluster. Trans R Soc Trop Med Hyg 2000 Apr;94 Suppl:1-90.</w:t>
      </w:r>
    </w:p>
    <w:p w:rsidR="000576F5" w:rsidRDefault="000576F5" w:rsidP="000576F5">
      <w:pPr>
        <w:autoSpaceDE w:val="0"/>
        <w:autoSpaceDN w:val="0"/>
        <w:adjustRightInd w:val="0"/>
        <w:spacing w:line="360" w:lineRule="auto"/>
        <w:rPr>
          <w:bCs/>
          <w:lang w:val="en-US"/>
        </w:rPr>
      </w:pPr>
      <w:r>
        <w:rPr>
          <w:bCs/>
          <w:lang w:val="en-US"/>
        </w:rPr>
        <w:t>5. Marks, M; Gupta-Wright, A; Doherty, JF; Singer, M; Walker. Managing malaria in the</w:t>
      </w:r>
    </w:p>
    <w:p w:rsidR="000576F5" w:rsidRDefault="000576F5" w:rsidP="000576F5">
      <w:pPr>
        <w:autoSpaceDE w:val="0"/>
        <w:autoSpaceDN w:val="0"/>
        <w:adjustRightInd w:val="0"/>
        <w:spacing w:line="360" w:lineRule="auto"/>
        <w:rPr>
          <w:bCs/>
          <w:lang w:val="en-US"/>
        </w:rPr>
      </w:pPr>
      <w:r>
        <w:rPr>
          <w:bCs/>
          <w:lang w:val="en-US"/>
        </w:rPr>
        <w:lastRenderedPageBreak/>
        <w:t xml:space="preserve">intensive care unit. British journal of anaesthesia 2014;V113 issue 6(3):910-921 </w:t>
      </w:r>
      <w:hyperlink r:id="rId7" w:history="1">
        <w:r>
          <w:rPr>
            <w:rStyle w:val="a3"/>
            <w:bCs/>
            <w:color w:val="000000" w:themeColor="text1"/>
            <w:lang w:val="en-US"/>
          </w:rPr>
          <w:t>https://doi.org/10.1093/bja/aeu157</w:t>
        </w:r>
      </w:hyperlink>
      <w:r>
        <w:rPr>
          <w:bCs/>
          <w:lang w:val="en-US"/>
        </w:rPr>
        <w:t xml:space="preserve"> </w:t>
      </w:r>
    </w:p>
    <w:p w:rsidR="000576F5" w:rsidRDefault="000576F5" w:rsidP="00057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bCs/>
          <w:lang w:val="en-US"/>
        </w:rPr>
      </w:pPr>
      <w:r>
        <w:rPr>
          <w:bCs/>
          <w:iCs/>
          <w:lang w:val="en-US"/>
        </w:rPr>
        <w:t>6.World Health Organization</w:t>
      </w:r>
      <w:r>
        <w:rPr>
          <w:bCs/>
          <w:lang w:val="en-US"/>
        </w:rPr>
        <w:t>. Guidelines for the treatment of malaria, Geneva, 2010-2</w:t>
      </w:r>
      <w:r>
        <w:rPr>
          <w:bCs/>
          <w:position w:val="6"/>
          <w:vertAlign w:val="superscript"/>
          <w:lang w:val="en-US"/>
        </w:rPr>
        <w:t xml:space="preserve">nd </w:t>
      </w:r>
      <w:r>
        <w:rPr>
          <w:bCs/>
          <w:lang w:val="en-US"/>
        </w:rPr>
        <w:t xml:space="preserve">ed.:141  </w:t>
      </w:r>
    </w:p>
    <w:p w:rsidR="000576F5" w:rsidRDefault="000576F5" w:rsidP="000576F5">
      <w:pPr>
        <w:spacing w:line="360" w:lineRule="auto"/>
        <w:ind w:left="-9"/>
        <w:contextualSpacing/>
        <w:rPr>
          <w:bCs/>
          <w:lang w:val="en-US"/>
        </w:rPr>
      </w:pPr>
      <w:r>
        <w:rPr>
          <w:bCs/>
          <w:lang w:val="en-US"/>
        </w:rPr>
        <w:t>7. World Health Organization. Guidelines for the treatment of malaria, Geneva 2013-3</w:t>
      </w:r>
      <w:r>
        <w:rPr>
          <w:bCs/>
          <w:vertAlign w:val="superscript"/>
          <w:lang w:val="en-US"/>
        </w:rPr>
        <w:t>rd</w:t>
      </w:r>
      <w:r>
        <w:rPr>
          <w:bCs/>
          <w:lang w:val="en-US"/>
        </w:rPr>
        <w:t xml:space="preserve"> ed.:83</w:t>
      </w:r>
    </w:p>
    <w:p w:rsidR="000576F5" w:rsidRDefault="000576F5" w:rsidP="000576F5">
      <w:pPr>
        <w:autoSpaceDE w:val="0"/>
        <w:autoSpaceDN w:val="0"/>
        <w:adjustRightInd w:val="0"/>
        <w:spacing w:line="360" w:lineRule="auto"/>
        <w:rPr>
          <w:bCs/>
          <w:lang w:val="en-US"/>
        </w:rPr>
      </w:pPr>
      <w:r>
        <w:rPr>
          <w:bCs/>
          <w:lang w:val="en-US"/>
        </w:rPr>
        <w:t xml:space="preserve">8. Perry JJ. van Genderen, Dennis A. Hesselink, Jacob M. Bezemer, Pieter J. Wismans, and </w:t>
      </w:r>
    </w:p>
    <w:p w:rsidR="000576F5" w:rsidRDefault="000576F5" w:rsidP="000576F5">
      <w:pPr>
        <w:autoSpaceDE w:val="0"/>
        <w:autoSpaceDN w:val="0"/>
        <w:adjustRightInd w:val="0"/>
        <w:spacing w:line="360" w:lineRule="auto"/>
        <w:rPr>
          <w:bCs/>
          <w:color w:val="000000" w:themeColor="text1"/>
          <w:lang w:val="en-US"/>
        </w:rPr>
      </w:pPr>
      <w:r>
        <w:rPr>
          <w:bCs/>
          <w:lang w:val="en-US"/>
        </w:rPr>
        <w:t xml:space="preserve">David Overbosch. </w:t>
      </w:r>
      <w:r>
        <w:rPr>
          <w:bCs/>
          <w:color w:val="000000" w:themeColor="text1"/>
          <w:lang w:val="en-US"/>
        </w:rPr>
        <w:t xml:space="preserve">Efficacy and safety of exchange transfusion as an adjunct therapy for severe </w:t>
      </w:r>
      <w:r>
        <w:rPr>
          <w:bCs/>
          <w:i/>
          <w:iCs/>
          <w:color w:val="000000" w:themeColor="text1"/>
          <w:lang w:val="en-US"/>
        </w:rPr>
        <w:t xml:space="preserve">Plasmodium falciparum </w:t>
      </w:r>
      <w:r>
        <w:rPr>
          <w:bCs/>
          <w:color w:val="000000" w:themeColor="text1"/>
          <w:lang w:val="en-US"/>
        </w:rPr>
        <w:t xml:space="preserve">malaria in nonimmune travelers: a 10-year single-center experience with a standardized treatment protocol. Transfusion 2010 Apr 20;50(4):787-94 </w:t>
      </w:r>
      <w:hyperlink r:id="rId8" w:history="1">
        <w:r>
          <w:rPr>
            <w:rStyle w:val="a3"/>
            <w:bCs/>
            <w:color w:val="000000" w:themeColor="text1"/>
            <w:lang w:val="en-US"/>
          </w:rPr>
          <w:t>http://dx.org/10.1111/j.1537-2995.2009.02488.x</w:t>
        </w:r>
      </w:hyperlink>
      <w:r>
        <w:rPr>
          <w:bCs/>
          <w:color w:val="000000" w:themeColor="text1"/>
          <w:lang w:val="en-US"/>
        </w:rPr>
        <w:t xml:space="preserve"> </w:t>
      </w:r>
    </w:p>
    <w:p w:rsidR="000576F5" w:rsidRDefault="000576F5" w:rsidP="000576F5">
      <w:pPr>
        <w:autoSpaceDE w:val="0"/>
        <w:autoSpaceDN w:val="0"/>
        <w:adjustRightInd w:val="0"/>
        <w:spacing w:line="360" w:lineRule="auto"/>
        <w:rPr>
          <w:bCs/>
          <w:lang w:val="en-US"/>
        </w:rPr>
      </w:pPr>
      <w:r>
        <w:rPr>
          <w:bCs/>
          <w:lang w:val="en-US"/>
        </w:rPr>
        <w:t>9. Fabrice Bruneel, Florence Tubach, Philippe Corne, Bruno Megarbane, Jean-Paul Mira, Eric Peytel, et al. Severe Imported Falciparum Malaria: A Cohort Study in 400 Critically Ill Adults.</w:t>
      </w:r>
    </w:p>
    <w:p w:rsidR="000576F5" w:rsidRDefault="000576F5" w:rsidP="000576F5">
      <w:pPr>
        <w:autoSpaceDE w:val="0"/>
        <w:autoSpaceDN w:val="0"/>
        <w:adjustRightInd w:val="0"/>
        <w:spacing w:line="360" w:lineRule="auto"/>
        <w:rPr>
          <w:bCs/>
        </w:rPr>
      </w:pPr>
      <w:r>
        <w:rPr>
          <w:bCs/>
          <w:lang w:val="en-US"/>
        </w:rPr>
        <w:t xml:space="preserve">PLoS One 2010 Oct 8;5(10):e13236. Epub 2010 Oct 8. </w:t>
      </w:r>
      <w:hyperlink r:id="rId9" w:history="1">
        <w:r>
          <w:rPr>
            <w:rStyle w:val="a3"/>
            <w:bCs/>
            <w:color w:val="000000" w:themeColor="text1"/>
          </w:rPr>
          <w:t>http://10.1371/journal.pone.0013236</w:t>
        </w:r>
      </w:hyperlink>
      <w:r>
        <w:rPr>
          <w:bCs/>
        </w:rPr>
        <w:t xml:space="preserve"> </w:t>
      </w:r>
    </w:p>
    <w:p w:rsidR="000576F5" w:rsidRDefault="000576F5" w:rsidP="000576F5">
      <w:pPr>
        <w:autoSpaceDE w:val="0"/>
        <w:autoSpaceDN w:val="0"/>
        <w:adjustRightInd w:val="0"/>
        <w:spacing w:line="360" w:lineRule="auto"/>
        <w:rPr>
          <w:bCs/>
          <w:lang w:val="en-US"/>
        </w:rPr>
      </w:pPr>
      <w:r>
        <w:rPr>
          <w:bCs/>
        </w:rPr>
        <w:t xml:space="preserve">10. Santos, LC, Abreu, CF, Xerinda, SM, Tavares, M, Lucas, R, &amp; Sarmento, AC. </w:t>
      </w:r>
      <w:r>
        <w:rPr>
          <w:bCs/>
          <w:lang w:val="en-US"/>
        </w:rPr>
        <w:t xml:space="preserve">Severe </w:t>
      </w:r>
    </w:p>
    <w:p w:rsidR="000576F5" w:rsidRDefault="000576F5" w:rsidP="000576F5">
      <w:pPr>
        <w:autoSpaceDE w:val="0"/>
        <w:autoSpaceDN w:val="0"/>
        <w:adjustRightInd w:val="0"/>
        <w:spacing w:line="360" w:lineRule="auto"/>
        <w:rPr>
          <w:bCs/>
          <w:lang w:val="en-US"/>
        </w:rPr>
      </w:pPr>
      <w:r>
        <w:rPr>
          <w:bCs/>
          <w:lang w:val="en-US"/>
        </w:rPr>
        <w:t xml:space="preserve">imported malaria in an intensive care unit: a review of 59 cases. Malaria journal 2012;11:96. </w:t>
      </w:r>
      <w:hyperlink r:id="rId10" w:history="1">
        <w:r>
          <w:rPr>
            <w:rStyle w:val="a3"/>
            <w:bCs/>
            <w:color w:val="000000" w:themeColor="text1"/>
            <w:lang w:val="en-US"/>
          </w:rPr>
          <w:t>https://doi.org/10.1186/1475-2875-11-96</w:t>
        </w:r>
      </w:hyperlink>
      <w:r>
        <w:rPr>
          <w:bCs/>
          <w:color w:val="000000" w:themeColor="text1"/>
          <w:lang w:val="en-US"/>
        </w:rPr>
        <w:t xml:space="preserve"> </w:t>
      </w:r>
    </w:p>
    <w:p w:rsidR="000576F5" w:rsidRDefault="000576F5" w:rsidP="000576F5">
      <w:pPr>
        <w:autoSpaceDE w:val="0"/>
        <w:autoSpaceDN w:val="0"/>
        <w:adjustRightInd w:val="0"/>
        <w:spacing w:line="360" w:lineRule="auto"/>
        <w:rPr>
          <w:bCs/>
          <w:lang w:val="en-US"/>
        </w:rPr>
      </w:pPr>
      <w:r>
        <w:rPr>
          <w:bCs/>
          <w:lang w:val="en-US"/>
        </w:rPr>
        <w:t xml:space="preserve">11. Cheng MP, Yansouni CP. Management of severe malaria in the intensive care unit.  Crit Care Clin. 2013 Oct;29(4):865-85. </w:t>
      </w:r>
      <w:hyperlink r:id="rId11" w:history="1">
        <w:r>
          <w:rPr>
            <w:rStyle w:val="a3"/>
            <w:bCs/>
            <w:color w:val="000000" w:themeColor="text1"/>
            <w:lang w:val="en-US"/>
          </w:rPr>
          <w:t>https://doi:10.1016/j.ccc2013.06.008</w:t>
        </w:r>
      </w:hyperlink>
      <w:r>
        <w:rPr>
          <w:bCs/>
          <w:color w:val="000000" w:themeColor="text1"/>
          <w:lang w:val="en-US"/>
        </w:rPr>
        <w:t xml:space="preserve"> </w:t>
      </w:r>
    </w:p>
    <w:p w:rsidR="000576F5" w:rsidRDefault="000576F5" w:rsidP="000576F5">
      <w:pPr>
        <w:autoSpaceDE w:val="0"/>
        <w:autoSpaceDN w:val="0"/>
        <w:adjustRightInd w:val="0"/>
        <w:spacing w:line="360" w:lineRule="auto"/>
        <w:rPr>
          <w:bCs/>
          <w:color w:val="FF0000"/>
          <w:lang w:val="en-US"/>
        </w:rPr>
      </w:pPr>
      <w:r>
        <w:rPr>
          <w:bCs/>
          <w:lang w:val="en-US"/>
        </w:rPr>
        <w:t xml:space="preserve">12. Gomez-Junyent J, Losano M, Cid J, Munoz J. Managing malaria in the intensive care unit. Br J Anaesth. 2016 Mar;116(3):437. </w:t>
      </w:r>
      <w:hyperlink r:id="rId12" w:history="1">
        <w:r>
          <w:rPr>
            <w:rStyle w:val="a3"/>
            <w:bCs/>
            <w:color w:val="000000" w:themeColor="text1"/>
            <w:lang w:val="en-US"/>
          </w:rPr>
          <w:t>http://doi:10.1093/bja/aew008</w:t>
        </w:r>
      </w:hyperlink>
      <w:r>
        <w:rPr>
          <w:bCs/>
          <w:color w:val="000000" w:themeColor="text1"/>
          <w:lang w:val="en-US"/>
        </w:rPr>
        <w:t xml:space="preserve">  </w:t>
      </w:r>
    </w:p>
    <w:p w:rsidR="000576F5" w:rsidRDefault="000576F5" w:rsidP="000576F5">
      <w:pPr>
        <w:spacing w:line="360" w:lineRule="auto"/>
        <w:rPr>
          <w:bCs/>
          <w:lang w:val="en-US"/>
        </w:rPr>
      </w:pPr>
      <w:r>
        <w:rPr>
          <w:bCs/>
          <w:lang w:val="en-US"/>
        </w:rPr>
        <w:t xml:space="preserve">13.  </w:t>
      </w:r>
      <w:hyperlink r:id="rId13" w:history="1">
        <w:r>
          <w:rPr>
            <w:rStyle w:val="a3"/>
            <w:bCs/>
            <w:color w:val="auto"/>
            <w:u w:val="none"/>
            <w:lang w:val="en-US"/>
          </w:rPr>
          <w:t>Jinfeng Lin</w:t>
        </w:r>
      </w:hyperlink>
      <w:r>
        <w:rPr>
          <w:bCs/>
          <w:lang w:val="en-US"/>
        </w:rPr>
        <w:t xml:space="preserve">, </w:t>
      </w:r>
      <w:hyperlink r:id="rId14" w:history="1">
        <w:r>
          <w:rPr>
            <w:rStyle w:val="a3"/>
            <w:bCs/>
            <w:color w:val="auto"/>
            <w:u w:val="none"/>
            <w:lang w:val="en-US"/>
          </w:rPr>
          <w:t>Xiaoying Huang</w:t>
        </w:r>
      </w:hyperlink>
      <w:r>
        <w:rPr>
          <w:bCs/>
          <w:lang w:val="en-US"/>
        </w:rPr>
        <w:t xml:space="preserve">, </w:t>
      </w:r>
      <w:hyperlink r:id="rId15" w:history="1">
        <w:r>
          <w:rPr>
            <w:rStyle w:val="a3"/>
            <w:bCs/>
            <w:color w:val="auto"/>
            <w:u w:val="none"/>
            <w:lang w:val="en-US"/>
          </w:rPr>
          <w:t>Gang Qin</w:t>
        </w:r>
      </w:hyperlink>
      <w:r>
        <w:rPr>
          <w:bCs/>
          <w:lang w:val="en-US"/>
        </w:rPr>
        <w:t xml:space="preserve">, </w:t>
      </w:r>
      <w:hyperlink r:id="rId16" w:history="1">
        <w:r>
          <w:rPr>
            <w:rStyle w:val="a3"/>
            <w:bCs/>
            <w:color w:val="auto"/>
            <w:u w:val="none"/>
            <w:lang w:val="en-US"/>
          </w:rPr>
          <w:t>Suyan Zhang</w:t>
        </w:r>
      </w:hyperlink>
      <w:r>
        <w:rPr>
          <w:bCs/>
          <w:lang w:val="en-US"/>
        </w:rPr>
        <w:t xml:space="preserve">, </w:t>
      </w:r>
      <w:hyperlink r:id="rId17" w:history="1">
        <w:r>
          <w:rPr>
            <w:rStyle w:val="a3"/>
            <w:bCs/>
            <w:color w:val="auto"/>
            <w:u w:val="none"/>
            <w:lang w:val="en-US"/>
          </w:rPr>
          <w:t>Weiwei Sun</w:t>
        </w:r>
      </w:hyperlink>
      <w:r>
        <w:rPr>
          <w:bCs/>
          <w:lang w:val="en-US"/>
        </w:rPr>
        <w:t xml:space="preserve">, </w:t>
      </w:r>
      <w:hyperlink r:id="rId18" w:history="1">
        <w:r>
          <w:rPr>
            <w:rStyle w:val="a3"/>
            <w:bCs/>
            <w:color w:val="auto"/>
            <w:u w:val="none"/>
            <w:lang w:val="en-US"/>
          </w:rPr>
          <w:t>Yadong Wang</w:t>
        </w:r>
      </w:hyperlink>
      <w:r>
        <w:rPr>
          <w:rStyle w:val="a3"/>
          <w:bCs/>
          <w:color w:val="auto"/>
          <w:u w:val="none"/>
          <w:lang w:val="en-US"/>
        </w:rPr>
        <w:t xml:space="preserve"> et al</w:t>
      </w:r>
      <w:r>
        <w:rPr>
          <w:bCs/>
          <w:lang w:val="en-US"/>
        </w:rPr>
        <w:t xml:space="preserve">.  Manual exchange transfusion for severe imported falciparum malaria: a retrospective study. </w:t>
      </w:r>
    </w:p>
    <w:p w:rsidR="000576F5" w:rsidRDefault="003E4983" w:rsidP="000576F5">
      <w:pPr>
        <w:spacing w:line="360" w:lineRule="auto"/>
        <w:rPr>
          <w:bCs/>
          <w:color w:val="000000" w:themeColor="text1"/>
          <w:lang w:val="en-US"/>
        </w:rPr>
      </w:pPr>
      <w:hyperlink r:id="rId19" w:history="1">
        <w:r w:rsidR="000576F5">
          <w:rPr>
            <w:rStyle w:val="a3"/>
            <w:bCs/>
            <w:color w:val="000000" w:themeColor="text1"/>
            <w:lang w:val="en-US"/>
          </w:rPr>
          <w:t>Malar J</w:t>
        </w:r>
      </w:hyperlink>
      <w:r w:rsidR="000576F5">
        <w:rPr>
          <w:bCs/>
          <w:color w:val="000000" w:themeColor="text1"/>
          <w:lang w:val="en-US"/>
        </w:rPr>
        <w:t xml:space="preserve">. </w:t>
      </w:r>
      <w:r w:rsidR="000576F5">
        <w:rPr>
          <w:bCs/>
          <w:lang w:val="en-US"/>
        </w:rPr>
        <w:t xml:space="preserve">2018 Jan 16;17:32. </w:t>
      </w:r>
      <w:hyperlink r:id="rId20" w:history="1">
        <w:r w:rsidR="000576F5">
          <w:rPr>
            <w:rStyle w:val="a3"/>
            <w:bCs/>
            <w:color w:val="000000" w:themeColor="text1"/>
            <w:lang w:val="en-US"/>
          </w:rPr>
          <w:t>http://doi:10.1186/S12936-018-2174-z</w:t>
        </w:r>
      </w:hyperlink>
      <w:r w:rsidR="000576F5">
        <w:rPr>
          <w:bCs/>
          <w:color w:val="000000" w:themeColor="text1"/>
          <w:lang w:val="en-US"/>
        </w:rPr>
        <w:t xml:space="preserve"> </w:t>
      </w:r>
    </w:p>
    <w:p w:rsidR="000576F5" w:rsidRDefault="000576F5" w:rsidP="000576F5">
      <w:pPr>
        <w:spacing w:line="360" w:lineRule="auto"/>
        <w:rPr>
          <w:rFonts w:eastAsia="Times New Roman"/>
          <w:color w:val="000000"/>
          <w:shd w:val="clear" w:color="auto" w:fill="FFFFFF"/>
          <w:lang w:val="en-US"/>
        </w:rPr>
      </w:pPr>
      <w:r>
        <w:rPr>
          <w:bCs/>
          <w:color w:val="000000" w:themeColor="text1"/>
          <w:lang w:val="en-US"/>
        </w:rPr>
        <w:t xml:space="preserve">14. </w:t>
      </w:r>
      <w:r>
        <w:rPr>
          <w:rFonts w:eastAsia="Times New Roman"/>
          <w:color w:val="000000" w:themeColor="text1"/>
          <w:shd w:val="clear" w:color="auto" w:fill="FFFFFF"/>
          <w:lang w:val="en-US"/>
        </w:rPr>
        <w:t xml:space="preserve">White NJ. </w:t>
      </w:r>
      <w:r>
        <w:rPr>
          <w:rFonts w:eastAsia="Times New Roman"/>
          <w:color w:val="000000"/>
          <w:shd w:val="clear" w:color="auto" w:fill="FFFFFF"/>
          <w:lang w:val="en-US"/>
        </w:rPr>
        <w:t xml:space="preserve">Malaria parasite clearance. Malar J. 2017;16(1):88 </w:t>
      </w:r>
    </w:p>
    <w:p w:rsidR="000576F5" w:rsidRDefault="003E4983" w:rsidP="000576F5">
      <w:pPr>
        <w:spacing w:line="360" w:lineRule="auto"/>
        <w:rPr>
          <w:rFonts w:eastAsia="Times New Roman"/>
          <w:color w:val="000000" w:themeColor="text1"/>
          <w:shd w:val="clear" w:color="auto" w:fill="FFFFFF"/>
          <w:lang w:val="en-US"/>
        </w:rPr>
      </w:pPr>
      <w:hyperlink r:id="rId21" w:history="1">
        <w:r w:rsidR="000576F5">
          <w:rPr>
            <w:rStyle w:val="a3"/>
            <w:bCs/>
            <w:color w:val="000000" w:themeColor="text1"/>
            <w:lang w:val="en-US"/>
          </w:rPr>
          <w:t>https://doi:10.1186/s12936-017-1731-1</w:t>
        </w:r>
      </w:hyperlink>
      <w:r w:rsidR="000576F5">
        <w:rPr>
          <w:bCs/>
          <w:color w:val="000000" w:themeColor="text1"/>
          <w:lang w:val="en-US"/>
        </w:rPr>
        <w:t xml:space="preserve"> </w:t>
      </w:r>
    </w:p>
    <w:p w:rsidR="000576F5" w:rsidRDefault="000576F5" w:rsidP="000576F5">
      <w:pPr>
        <w:spacing w:line="360" w:lineRule="auto"/>
        <w:rPr>
          <w:bCs/>
          <w:lang w:val="en-US"/>
        </w:rPr>
      </w:pPr>
      <w:r>
        <w:rPr>
          <w:bCs/>
          <w:lang w:val="en-US"/>
        </w:rPr>
        <w:t xml:space="preserve">15.  </w:t>
      </w:r>
      <w:r>
        <w:rPr>
          <w:bCs/>
          <w:lang/>
        </w:rPr>
        <w:t>Fonseka CL</w:t>
      </w:r>
      <w:r>
        <w:rPr>
          <w:bCs/>
          <w:lang w:val="en-US"/>
        </w:rPr>
        <w:t xml:space="preserve">, </w:t>
      </w:r>
      <w:r>
        <w:rPr>
          <w:bCs/>
          <w:lang/>
        </w:rPr>
        <w:t>Lekamwasam S</w:t>
      </w:r>
      <w:r>
        <w:rPr>
          <w:bCs/>
          <w:lang w:val="en-US"/>
        </w:rPr>
        <w:t>.</w:t>
      </w:r>
      <w:r w:rsidR="003E4983" w:rsidRPr="003E4983">
        <w:rPr>
          <w:noProof/>
          <w:lang w:eastAsia="ru-RU"/>
        </w:rPr>
      </w:r>
      <w:r w:rsidR="003E4983" w:rsidRPr="003E4983">
        <w:rPr>
          <w:noProof/>
          <w:lang w:eastAsia="ru-RU"/>
        </w:rPr>
        <w:pict>
          <v:rect id="Прямоугольник 2" o:spid="_x0000_s1031" alt=" " href="http://orcid.org/0000-0002-3541-9982" target="&quot;_blank&quot;" style="width:12pt;height:12pt;visibility:visible;mso-position-horizontal-relative:char;mso-position-vertical-relative:line" o:button="t" filled="f" stroked="f">
            <v:fill o:detectmouseclick="t"/>
            <o:lock v:ext="edit" aspectratio="t"/>
            <w10:wrap type="none"/>
            <w10:anchorlock/>
          </v:rect>
        </w:pict>
      </w:r>
      <w:r>
        <w:rPr>
          <w:bCs/>
          <w:lang/>
        </w:rPr>
        <w:t>Role</w:t>
      </w:r>
      <w:r>
        <w:rPr>
          <w:bCs/>
          <w:lang w:val="en-US"/>
        </w:rPr>
        <w:t xml:space="preserve"> </w:t>
      </w:r>
      <w:r>
        <w:rPr>
          <w:bCs/>
          <w:lang/>
        </w:rPr>
        <w:t>of</w:t>
      </w:r>
      <w:r>
        <w:rPr>
          <w:bCs/>
          <w:lang w:val="en-US"/>
        </w:rPr>
        <w:t xml:space="preserve"> </w:t>
      </w:r>
      <w:r>
        <w:rPr>
          <w:bCs/>
          <w:lang/>
        </w:rPr>
        <w:t>Plasmapheresis</w:t>
      </w:r>
      <w:r>
        <w:rPr>
          <w:bCs/>
          <w:lang w:val="en-US"/>
        </w:rPr>
        <w:t xml:space="preserve"> </w:t>
      </w:r>
      <w:r>
        <w:rPr>
          <w:bCs/>
          <w:lang/>
        </w:rPr>
        <w:t>and</w:t>
      </w:r>
      <w:r>
        <w:rPr>
          <w:bCs/>
          <w:lang w:val="en-US"/>
        </w:rPr>
        <w:t xml:space="preserve"> </w:t>
      </w:r>
      <w:r>
        <w:rPr>
          <w:bCs/>
          <w:lang/>
        </w:rPr>
        <w:t>Extracorporeal</w:t>
      </w:r>
      <w:r>
        <w:rPr>
          <w:bCs/>
          <w:lang w:val="en-US"/>
        </w:rPr>
        <w:t xml:space="preserve"> </w:t>
      </w:r>
      <w:r>
        <w:rPr>
          <w:bCs/>
          <w:lang/>
        </w:rPr>
        <w:t>Membrane</w:t>
      </w:r>
      <w:r>
        <w:rPr>
          <w:bCs/>
          <w:lang w:val="en-US"/>
        </w:rPr>
        <w:t xml:space="preserve"> </w:t>
      </w:r>
    </w:p>
    <w:p w:rsidR="000576F5" w:rsidRDefault="000576F5" w:rsidP="000576F5">
      <w:pPr>
        <w:spacing w:line="360" w:lineRule="auto"/>
        <w:rPr>
          <w:rFonts w:eastAsia="Times New Roman"/>
          <w:bCs/>
          <w:lang w:val="en-US" w:eastAsia="ru-RU"/>
        </w:rPr>
      </w:pPr>
      <w:r>
        <w:rPr>
          <w:bCs/>
          <w:lang/>
        </w:rPr>
        <w:t>Oxygenation</w:t>
      </w:r>
      <w:r>
        <w:rPr>
          <w:bCs/>
          <w:lang w:val="en-US"/>
        </w:rPr>
        <w:t xml:space="preserve"> </w:t>
      </w:r>
      <w:r>
        <w:rPr>
          <w:bCs/>
          <w:lang/>
        </w:rPr>
        <w:t>in</w:t>
      </w:r>
      <w:r>
        <w:rPr>
          <w:bCs/>
          <w:lang w:val="en-US"/>
        </w:rPr>
        <w:t xml:space="preserve"> </w:t>
      </w:r>
      <w:r>
        <w:rPr>
          <w:bCs/>
          <w:lang/>
        </w:rPr>
        <w:t>the</w:t>
      </w:r>
      <w:r>
        <w:rPr>
          <w:bCs/>
          <w:lang w:val="en-US"/>
        </w:rPr>
        <w:t xml:space="preserve"> </w:t>
      </w:r>
      <w:r>
        <w:rPr>
          <w:bCs/>
          <w:lang/>
        </w:rPr>
        <w:t>Treatment</w:t>
      </w:r>
      <w:r>
        <w:rPr>
          <w:bCs/>
          <w:lang w:val="en-US"/>
        </w:rPr>
        <w:t xml:space="preserve"> </w:t>
      </w:r>
      <w:r>
        <w:rPr>
          <w:bCs/>
          <w:lang/>
        </w:rPr>
        <w:t>of</w:t>
      </w:r>
      <w:r>
        <w:rPr>
          <w:bCs/>
          <w:lang w:val="en-US"/>
        </w:rPr>
        <w:t xml:space="preserve"> </w:t>
      </w:r>
      <w:r>
        <w:rPr>
          <w:bCs/>
          <w:lang/>
        </w:rPr>
        <w:t>Leptospirosis</w:t>
      </w:r>
      <w:r>
        <w:rPr>
          <w:bCs/>
          <w:lang w:val="en-US"/>
        </w:rPr>
        <w:t xml:space="preserve"> </w:t>
      </w:r>
      <w:r>
        <w:rPr>
          <w:bCs/>
          <w:lang/>
        </w:rPr>
        <w:t>Complicated</w:t>
      </w:r>
      <w:r>
        <w:rPr>
          <w:bCs/>
          <w:lang w:val="en-US"/>
        </w:rPr>
        <w:t xml:space="preserve"> </w:t>
      </w:r>
      <w:r>
        <w:rPr>
          <w:bCs/>
          <w:lang/>
        </w:rPr>
        <w:t>with</w:t>
      </w:r>
      <w:r>
        <w:rPr>
          <w:bCs/>
          <w:lang w:val="en-US"/>
        </w:rPr>
        <w:t xml:space="preserve"> </w:t>
      </w:r>
      <w:r>
        <w:rPr>
          <w:bCs/>
          <w:lang/>
        </w:rPr>
        <w:t>Pulmonary</w:t>
      </w:r>
      <w:r>
        <w:rPr>
          <w:bCs/>
          <w:lang w:val="en-US"/>
        </w:rPr>
        <w:t xml:space="preserve"> </w:t>
      </w:r>
      <w:r>
        <w:rPr>
          <w:bCs/>
          <w:lang/>
        </w:rPr>
        <w:t>Hemorrhages</w:t>
      </w:r>
      <w:r>
        <w:rPr>
          <w:bCs/>
          <w:lang w:val="en-US"/>
        </w:rPr>
        <w:t>.</w:t>
      </w:r>
      <w:r>
        <w:rPr>
          <w:rFonts w:eastAsia="Times New Roman"/>
          <w:bCs/>
          <w:lang w:val="en-US" w:eastAsia="ru-RU"/>
        </w:rPr>
        <w:t xml:space="preserve"> </w:t>
      </w:r>
    </w:p>
    <w:p w:rsidR="000576F5" w:rsidRDefault="000576F5" w:rsidP="000576F5">
      <w:pPr>
        <w:spacing w:line="360" w:lineRule="auto"/>
        <w:rPr>
          <w:rFonts w:eastAsiaTheme="minorHAnsi"/>
          <w:lang w:val="en-US" w:eastAsia="en-US"/>
        </w:rPr>
      </w:pPr>
      <w:r>
        <w:rPr>
          <w:rFonts w:eastAsia="Times New Roman"/>
          <w:bCs/>
          <w:lang w:val="en-US" w:eastAsia="ru-RU"/>
        </w:rPr>
        <w:t xml:space="preserve">Journal of Tropical Medicine </w:t>
      </w:r>
      <w:r>
        <w:rPr>
          <w:bCs/>
          <w:lang w:val="en-US"/>
        </w:rPr>
        <w:t xml:space="preserve">2018 </w:t>
      </w:r>
      <w:r>
        <w:rPr>
          <w:rStyle w:val="sc-deorim"/>
          <w:bCs/>
          <w:lang w:val="en-US"/>
        </w:rPr>
        <w:t>|</w:t>
      </w:r>
      <w:r>
        <w:rPr>
          <w:bCs/>
          <w:lang/>
        </w:rPr>
        <w:t>Article</w:t>
      </w:r>
      <w:r>
        <w:rPr>
          <w:bCs/>
          <w:lang w:val="en-US"/>
        </w:rPr>
        <w:t xml:space="preserve"> </w:t>
      </w:r>
      <w:r>
        <w:rPr>
          <w:bCs/>
          <w:lang/>
        </w:rPr>
        <w:t>ID</w:t>
      </w:r>
      <w:r>
        <w:rPr>
          <w:bCs/>
          <w:lang w:val="en-US"/>
        </w:rPr>
        <w:t xml:space="preserve"> 4520185</w:t>
      </w:r>
      <w:r>
        <w:rPr>
          <w:rStyle w:val="sc-deorim"/>
          <w:bCs/>
          <w:lang w:val="en-US"/>
        </w:rPr>
        <w:t xml:space="preserve"> </w:t>
      </w:r>
      <w:hyperlink r:id="rId22" w:tgtFrame="_blank" w:history="1">
        <w:r>
          <w:rPr>
            <w:rStyle w:val="a3"/>
            <w:bCs/>
            <w:color w:val="auto"/>
            <w:lang/>
          </w:rPr>
          <w:t>https</w:t>
        </w:r>
        <w:r>
          <w:rPr>
            <w:rStyle w:val="a3"/>
            <w:bCs/>
            <w:color w:val="auto"/>
            <w:lang w:val="en-US"/>
          </w:rPr>
          <w:t>://</w:t>
        </w:r>
        <w:r>
          <w:rPr>
            <w:rStyle w:val="a3"/>
            <w:bCs/>
            <w:color w:val="auto"/>
            <w:lang/>
          </w:rPr>
          <w:t>doi</w:t>
        </w:r>
        <w:r>
          <w:rPr>
            <w:rStyle w:val="a3"/>
            <w:bCs/>
            <w:color w:val="auto"/>
            <w:lang w:val="en-US"/>
          </w:rPr>
          <w:t>.</w:t>
        </w:r>
        <w:r>
          <w:rPr>
            <w:rStyle w:val="a3"/>
            <w:bCs/>
            <w:color w:val="auto"/>
            <w:lang/>
          </w:rPr>
          <w:t>org</w:t>
        </w:r>
        <w:r>
          <w:rPr>
            <w:rStyle w:val="a3"/>
            <w:bCs/>
            <w:color w:val="auto"/>
            <w:lang w:val="en-US"/>
          </w:rPr>
          <w:t>/10.1155/2018/4520185</w:t>
        </w:r>
      </w:hyperlink>
      <w:r>
        <w:rPr>
          <w:bCs/>
          <w:lang w:val="en-US"/>
        </w:rPr>
        <w:t xml:space="preserve">  </w:t>
      </w:r>
    </w:p>
    <w:p w:rsidR="000576F5" w:rsidRDefault="000576F5" w:rsidP="000576F5">
      <w:pPr>
        <w:spacing w:before="100" w:beforeAutospacing="1" w:after="100" w:afterAutospacing="1" w:line="360" w:lineRule="auto"/>
        <w:contextualSpacing/>
        <w:rPr>
          <w:rStyle w:val="reflinks"/>
          <w:bCs/>
          <w:lang/>
        </w:rPr>
      </w:pPr>
      <w:r>
        <w:rPr>
          <w:bCs/>
          <w:lang/>
        </w:rPr>
        <w:t>1</w:t>
      </w:r>
      <w:r>
        <w:rPr>
          <w:bCs/>
          <w:lang w:val="en-US"/>
        </w:rPr>
        <w:t>6</w:t>
      </w:r>
      <w:r>
        <w:rPr>
          <w:bCs/>
          <w:lang/>
        </w:rPr>
        <w:t>.</w:t>
      </w:r>
      <w:r>
        <w:rPr>
          <w:bCs/>
          <w:lang w:val="en-US"/>
        </w:rPr>
        <w:t xml:space="preserve"> </w:t>
      </w:r>
      <w:r>
        <w:rPr>
          <w:bCs/>
          <w:lang/>
        </w:rPr>
        <w:t xml:space="preserve"> Belachew EB. Immune Response and Evasion Mechanisms of Plasmodium falciparum Parasites. </w:t>
      </w:r>
      <w:r>
        <w:rPr>
          <w:bCs/>
          <w:iCs/>
          <w:lang/>
        </w:rPr>
        <w:t>Journal of Immunology Research</w:t>
      </w:r>
      <w:r>
        <w:rPr>
          <w:bCs/>
          <w:lang/>
        </w:rPr>
        <w:t xml:space="preserve"> 2018, Article ID 6529681, 6 pages. </w:t>
      </w:r>
    </w:p>
    <w:p w:rsidR="000576F5" w:rsidRDefault="003E4983" w:rsidP="000576F5">
      <w:pPr>
        <w:spacing w:before="100" w:beforeAutospacing="1" w:after="100" w:afterAutospacing="1" w:line="360" w:lineRule="auto"/>
        <w:contextualSpacing/>
        <w:rPr>
          <w:color w:val="000000" w:themeColor="text1"/>
          <w:lang w:val="en-US"/>
        </w:rPr>
      </w:pPr>
      <w:hyperlink r:id="rId23" w:history="1">
        <w:r w:rsidR="000576F5">
          <w:rPr>
            <w:rStyle w:val="a3"/>
            <w:bCs/>
            <w:color w:val="000000" w:themeColor="text1"/>
            <w:lang/>
          </w:rPr>
          <w:t>http://doi.org/10.1155/2018/6529681</w:t>
        </w:r>
      </w:hyperlink>
      <w:r w:rsidR="000576F5">
        <w:rPr>
          <w:rStyle w:val="reflinks"/>
          <w:bCs/>
          <w:color w:val="000000" w:themeColor="text1"/>
          <w:lang/>
        </w:rPr>
        <w:t xml:space="preserve"> </w:t>
      </w:r>
    </w:p>
    <w:p w:rsidR="000576F5" w:rsidRDefault="000576F5" w:rsidP="000576F5">
      <w:pPr>
        <w:spacing w:before="100" w:beforeAutospacing="1" w:after="100" w:afterAutospacing="1" w:line="360" w:lineRule="auto"/>
        <w:contextualSpacing/>
        <w:rPr>
          <w:bCs/>
          <w:lang/>
        </w:rPr>
      </w:pPr>
      <w:r>
        <w:rPr>
          <w:rStyle w:val="st1"/>
          <w:bCs/>
          <w:lang w:val="en-US"/>
        </w:rPr>
        <w:t>17.</w:t>
      </w:r>
      <w:r>
        <w:rPr>
          <w:bCs/>
          <w:lang/>
        </w:rPr>
        <w:t xml:space="preserve">  Schofield L and GE Grau. Immunological processes in malaria pathogenesis. </w:t>
      </w:r>
      <w:r>
        <w:rPr>
          <w:bCs/>
          <w:i/>
          <w:iCs/>
          <w:lang/>
        </w:rPr>
        <w:t>Nature Reviews Immunology</w:t>
      </w:r>
      <w:r>
        <w:rPr>
          <w:bCs/>
          <w:lang/>
        </w:rPr>
        <w:t xml:space="preserve"> 2005 Sept, vol 5;no 9:722–35</w:t>
      </w:r>
      <w:r>
        <w:rPr>
          <w:bCs/>
          <w:color w:val="000000" w:themeColor="text1"/>
          <w:lang/>
        </w:rPr>
        <w:t xml:space="preserve">. </w:t>
      </w:r>
      <w:hyperlink r:id="rId24" w:history="1">
        <w:r>
          <w:rPr>
            <w:rStyle w:val="a3"/>
            <w:bCs/>
            <w:color w:val="000000" w:themeColor="text1"/>
            <w:lang/>
          </w:rPr>
          <w:t>http://doi.org/10.1038/nri1686</w:t>
        </w:r>
      </w:hyperlink>
      <w:r>
        <w:rPr>
          <w:bCs/>
          <w:color w:val="000000" w:themeColor="text1"/>
          <w:lang/>
        </w:rPr>
        <w:t xml:space="preserve"> </w:t>
      </w:r>
      <w:r>
        <w:rPr>
          <w:rStyle w:val="a3"/>
          <w:bCs/>
          <w:color w:val="000000" w:themeColor="text1"/>
          <w:lang w:val="en-US"/>
        </w:rPr>
        <w:t xml:space="preserve"> </w:t>
      </w:r>
      <w:r>
        <w:rPr>
          <w:rStyle w:val="sep"/>
          <w:bCs/>
          <w:lang/>
        </w:rPr>
        <w:t xml:space="preserve"> | </w:t>
      </w:r>
    </w:p>
    <w:p w:rsidR="000576F5" w:rsidRDefault="000576F5" w:rsidP="000576F5">
      <w:pPr>
        <w:shd w:val="clear" w:color="auto" w:fill="FFFFFF"/>
        <w:tabs>
          <w:tab w:val="left" w:pos="426"/>
          <w:tab w:val="left" w:pos="8789"/>
        </w:tabs>
        <w:autoSpaceDE w:val="0"/>
        <w:autoSpaceDN w:val="0"/>
        <w:adjustRightInd w:val="0"/>
        <w:spacing w:line="360" w:lineRule="auto"/>
        <w:ind w:right="141"/>
        <w:contextualSpacing/>
        <w:rPr>
          <w:rStyle w:val="a3"/>
          <w:rFonts w:eastAsia="Times New Roman"/>
          <w:color w:val="auto"/>
          <w:lang w:val="en-US"/>
        </w:rPr>
      </w:pPr>
      <w:r>
        <w:rPr>
          <w:rStyle w:val="a3"/>
          <w:rFonts w:eastAsia="Times New Roman"/>
          <w:bCs/>
          <w:color w:val="auto"/>
          <w:u w:val="none"/>
          <w:lang w:val="en-US"/>
        </w:rPr>
        <w:lastRenderedPageBreak/>
        <w:t xml:space="preserve">18.  </w:t>
      </w:r>
      <w:hyperlink r:id="rId25" w:history="1">
        <w:r>
          <w:rPr>
            <w:rStyle w:val="a3"/>
            <w:rFonts w:eastAsia="Times New Roman"/>
            <w:bCs/>
            <w:color w:val="auto"/>
            <w:u w:val="none"/>
            <w:lang w:val="en-US"/>
          </w:rPr>
          <w:t>Nighina M. Khodzhaeva</w:t>
        </w:r>
      </w:hyperlink>
      <w:r>
        <w:rPr>
          <w:rFonts w:eastAsia="Times New Roman"/>
          <w:bCs/>
          <w:lang w:val="en-US" w:eastAsia="ru-RU"/>
        </w:rPr>
        <w:t xml:space="preserve">,   </w:t>
      </w:r>
      <w:hyperlink r:id="rId26" w:history="1">
        <w:r>
          <w:rPr>
            <w:rStyle w:val="a3"/>
            <w:rFonts w:eastAsia="Times New Roman"/>
            <w:bCs/>
            <w:color w:val="auto"/>
            <w:u w:val="none"/>
            <w:lang w:val="en-US"/>
          </w:rPr>
          <w:t>Alla M. Baranova</w:t>
        </w:r>
      </w:hyperlink>
      <w:r>
        <w:rPr>
          <w:rFonts w:eastAsia="Times New Roman"/>
          <w:bCs/>
          <w:lang w:val="en-US" w:eastAsia="ru-RU"/>
        </w:rPr>
        <w:t xml:space="preserve">  and </w:t>
      </w:r>
      <w:hyperlink r:id="rId27" w:history="1">
        <w:r>
          <w:rPr>
            <w:rStyle w:val="a3"/>
            <w:rFonts w:eastAsia="Times New Roman"/>
            <w:bCs/>
            <w:color w:val="auto"/>
            <w:u w:val="none"/>
            <w:lang w:val="en-US"/>
          </w:rPr>
          <w:t>Anatoly K. Tokmalaev</w:t>
        </w:r>
      </w:hyperlink>
      <w:r>
        <w:rPr>
          <w:rFonts w:eastAsia="Times New Roman"/>
          <w:bCs/>
          <w:lang w:val="en-US" w:eastAsia="ru-RU"/>
        </w:rPr>
        <w:t xml:space="preserve">.  The Immunological </w:t>
      </w:r>
      <w:r>
        <w:rPr>
          <w:rFonts w:eastAsia="Times New Roman"/>
          <w:bCs/>
          <w:i/>
          <w:lang w:val="en-US" w:eastAsia="ru-RU"/>
        </w:rPr>
        <w:t>Plasmodium falciparum</w:t>
      </w:r>
      <w:r>
        <w:rPr>
          <w:rFonts w:eastAsia="Times New Roman"/>
          <w:bCs/>
          <w:lang w:val="en-US" w:eastAsia="ru-RU"/>
        </w:rPr>
        <w:t xml:space="preserve"> Malaria Characteristics of Children in Tajikistan Republic. Research article. Journal of Tropical Medicine 2019, Article ID 5147252, 6 pages. </w:t>
      </w:r>
      <w:hyperlink r:id="rId28" w:history="1">
        <w:r>
          <w:rPr>
            <w:rStyle w:val="a3"/>
            <w:rFonts w:eastAsia="Times New Roman"/>
            <w:bCs/>
            <w:color w:val="auto"/>
            <w:lang w:val="en-US"/>
          </w:rPr>
          <w:t>https://doi.org/10.1155/2019/5147252</w:t>
        </w:r>
      </w:hyperlink>
    </w:p>
    <w:p w:rsidR="000576F5" w:rsidRPr="000576F5" w:rsidRDefault="000576F5" w:rsidP="000576F5">
      <w:pPr>
        <w:spacing w:line="360" w:lineRule="auto"/>
        <w:rPr>
          <w:b/>
          <w:bCs/>
          <w:lang w:val="en-US"/>
        </w:rPr>
      </w:pPr>
    </w:p>
    <w:p w:rsidR="000576F5" w:rsidRDefault="000576F5" w:rsidP="000576F5">
      <w:pPr>
        <w:spacing w:line="360" w:lineRule="auto"/>
        <w:rPr>
          <w:b/>
          <w:bCs/>
          <w:u w:val="single"/>
          <w:lang w:val="en-US"/>
        </w:rPr>
      </w:pPr>
    </w:p>
    <w:p w:rsidR="000576F5" w:rsidRDefault="000576F5" w:rsidP="000576F5">
      <w:pPr>
        <w:spacing w:line="360" w:lineRule="auto"/>
        <w:rPr>
          <w:b/>
          <w:bCs/>
          <w:u w:val="single"/>
          <w:lang w:val="en-US"/>
        </w:rPr>
      </w:pPr>
    </w:p>
    <w:p w:rsidR="000576F5" w:rsidRDefault="000576F5" w:rsidP="000576F5">
      <w:pPr>
        <w:spacing w:line="360" w:lineRule="auto"/>
        <w:rPr>
          <w:b/>
          <w:bCs/>
          <w:u w:val="single"/>
          <w:lang w:val="en-US"/>
        </w:rPr>
      </w:pPr>
    </w:p>
    <w:p w:rsidR="000576F5" w:rsidRDefault="000576F5" w:rsidP="000576F5">
      <w:pPr>
        <w:spacing w:line="360" w:lineRule="auto"/>
        <w:rPr>
          <w:b/>
          <w:bCs/>
          <w:u w:val="single"/>
          <w:lang w:val="en-US"/>
        </w:rPr>
      </w:pPr>
      <w:r>
        <w:rPr>
          <w:b/>
          <w:bCs/>
          <w:u w:val="single"/>
          <w:lang w:val="en-US"/>
        </w:rPr>
        <w:t xml:space="preserve">Authors’ information and affiliations                          </w:t>
      </w:r>
    </w:p>
    <w:p w:rsidR="000576F5" w:rsidRDefault="000576F5" w:rsidP="000576F5">
      <w:pPr>
        <w:pStyle w:val="a4"/>
        <w:spacing w:line="360" w:lineRule="auto"/>
        <w:jc w:val="both"/>
        <w:rPr>
          <w:rFonts w:ascii="Times New Roman" w:hAnsi="Times New Roman"/>
          <w:bCs/>
          <w:sz w:val="24"/>
          <w:szCs w:val="24"/>
          <w:lang w:val="en-US"/>
        </w:rPr>
      </w:pPr>
      <w:r>
        <w:rPr>
          <w:rFonts w:ascii="Times New Roman" w:hAnsi="Times New Roman"/>
          <w:bCs/>
          <w:sz w:val="24"/>
          <w:szCs w:val="24"/>
          <w:lang w:val="en-US" w:eastAsia="ru-RU"/>
        </w:rPr>
        <w:t xml:space="preserve">Chentsov Vladimir Borisovich, </w:t>
      </w:r>
      <w:r>
        <w:rPr>
          <w:rFonts w:ascii="Times New Roman" w:hAnsi="Times New Roman"/>
          <w:bCs/>
          <w:sz w:val="24"/>
          <w:szCs w:val="24"/>
          <w:lang w:val="en-US"/>
        </w:rPr>
        <w:t>MD, PhD, Chief intensivist of the Intensive Care Unit, Infectious Diseases Clinical Hospital No 2 Moscow, Russia</w:t>
      </w:r>
      <w:r>
        <w:rPr>
          <w:rFonts w:ascii="Times New Roman" w:hAnsi="Times New Roman"/>
          <w:bCs/>
          <w:sz w:val="24"/>
          <w:szCs w:val="24"/>
          <w:shd w:val="clear" w:color="auto" w:fill="FFFFFF"/>
          <w:lang w:val="en-US"/>
        </w:rPr>
        <w:t xml:space="preserve"> </w:t>
      </w:r>
    </w:p>
    <w:p w:rsidR="000576F5" w:rsidRDefault="000576F5" w:rsidP="000576F5">
      <w:pPr>
        <w:pStyle w:val="a4"/>
        <w:spacing w:line="360" w:lineRule="auto"/>
        <w:jc w:val="both"/>
        <w:rPr>
          <w:rFonts w:ascii="Times New Roman" w:hAnsi="Times New Roman"/>
          <w:bCs/>
          <w:sz w:val="24"/>
          <w:szCs w:val="24"/>
          <w:lang w:val="en-US"/>
        </w:rPr>
      </w:pPr>
      <w:r>
        <w:rPr>
          <w:rFonts w:ascii="Times New Roman" w:hAnsi="Times New Roman"/>
          <w:bCs/>
          <w:sz w:val="24"/>
          <w:szCs w:val="24"/>
          <w:lang w:val="en-US"/>
        </w:rPr>
        <w:t xml:space="preserve">E-mail: </w:t>
      </w:r>
      <w:hyperlink r:id="rId29" w:history="1">
        <w:r>
          <w:rPr>
            <w:rStyle w:val="a3"/>
            <w:rFonts w:ascii="Times New Roman" w:hAnsi="Times New Roman"/>
            <w:bCs/>
            <w:color w:val="auto"/>
            <w:sz w:val="24"/>
            <w:szCs w:val="24"/>
            <w:lang w:val="en-US"/>
          </w:rPr>
          <w:t>orit.ikb2@mail.ru</w:t>
        </w:r>
      </w:hyperlink>
    </w:p>
    <w:p w:rsidR="000576F5" w:rsidRDefault="000576F5" w:rsidP="000576F5">
      <w:pPr>
        <w:spacing w:line="360" w:lineRule="auto"/>
        <w:jc w:val="both"/>
        <w:outlineLvl w:val="0"/>
        <w:rPr>
          <w:bCs/>
          <w:lang w:val="en-US"/>
        </w:rPr>
      </w:pPr>
      <w:r>
        <w:rPr>
          <w:bCs/>
          <w:lang w:val="en-US"/>
        </w:rPr>
        <w:t xml:space="preserve">Tokmalaev Anatoly Karpovich, MD, PhD, DSc (Med), Professor, Department of Infectious </w:t>
      </w:r>
    </w:p>
    <w:p w:rsidR="000576F5" w:rsidRDefault="000576F5" w:rsidP="000576F5">
      <w:pPr>
        <w:spacing w:line="360" w:lineRule="auto"/>
        <w:jc w:val="both"/>
        <w:outlineLvl w:val="0"/>
        <w:rPr>
          <w:bCs/>
          <w:lang w:val="en-US"/>
        </w:rPr>
      </w:pPr>
      <w:r>
        <w:rPr>
          <w:bCs/>
          <w:lang w:val="en-US"/>
        </w:rPr>
        <w:t xml:space="preserve">Diseases, </w:t>
      </w:r>
      <w:r>
        <w:rPr>
          <w:rFonts w:eastAsiaTheme="minorHAnsi"/>
          <w:bCs/>
          <w:lang w:eastAsia="en-US"/>
        </w:rPr>
        <w:t>Р</w:t>
      </w:r>
      <w:r>
        <w:rPr>
          <w:rFonts w:eastAsiaTheme="minorHAnsi"/>
          <w:bCs/>
          <w:lang w:val="en-US" w:eastAsia="en-US"/>
        </w:rPr>
        <w:t>eoples’ Friendship University of Russia (RUDN University)</w:t>
      </w:r>
      <w:r>
        <w:rPr>
          <w:bCs/>
          <w:lang w:val="en-US"/>
        </w:rPr>
        <w:t>, Moscow</w:t>
      </w:r>
    </w:p>
    <w:p w:rsidR="000576F5" w:rsidRDefault="000576F5" w:rsidP="000576F5">
      <w:pPr>
        <w:spacing w:line="360" w:lineRule="auto"/>
        <w:jc w:val="both"/>
        <w:outlineLvl w:val="0"/>
        <w:rPr>
          <w:bCs/>
          <w:lang w:val="en-US"/>
        </w:rPr>
      </w:pPr>
      <w:r>
        <w:rPr>
          <w:bCs/>
          <w:lang w:val="en-US"/>
        </w:rPr>
        <w:t xml:space="preserve">E-mail: </w:t>
      </w:r>
      <w:hyperlink r:id="rId30" w:history="1">
        <w:r>
          <w:rPr>
            <w:rStyle w:val="a3"/>
            <w:bCs/>
            <w:color w:val="auto"/>
            <w:lang w:val="en-US"/>
          </w:rPr>
          <w:t>tokmalaev39@mail.ru</w:t>
        </w:r>
      </w:hyperlink>
    </w:p>
    <w:p w:rsidR="000576F5" w:rsidRDefault="000576F5" w:rsidP="000576F5">
      <w:pPr>
        <w:autoSpaceDE w:val="0"/>
        <w:autoSpaceDN w:val="0"/>
        <w:adjustRightInd w:val="0"/>
        <w:spacing w:line="360" w:lineRule="auto"/>
        <w:jc w:val="both"/>
        <w:rPr>
          <w:rFonts w:eastAsia="Times New Roman"/>
          <w:bCs/>
          <w:vertAlign w:val="superscript"/>
          <w:lang w:val="en-US" w:eastAsia="ru-RU"/>
        </w:rPr>
      </w:pPr>
      <w:r>
        <w:rPr>
          <w:bCs/>
          <w:lang w:val="en-US" w:eastAsia="ru-RU"/>
        </w:rPr>
        <w:t xml:space="preserve">Kozhevnikova Galina </w:t>
      </w:r>
      <w:r>
        <w:rPr>
          <w:bCs/>
          <w:lang w:val="en-US"/>
        </w:rPr>
        <w:t xml:space="preserve">Mikhaylovna, MD, PhD, DSc (Med), Head of Department of Infectious Diseases, </w:t>
      </w:r>
      <w:r>
        <w:rPr>
          <w:rFonts w:eastAsiaTheme="minorHAnsi"/>
          <w:bCs/>
          <w:lang w:eastAsia="en-US"/>
        </w:rPr>
        <w:t>Р</w:t>
      </w:r>
      <w:r>
        <w:rPr>
          <w:rFonts w:eastAsiaTheme="minorHAnsi"/>
          <w:bCs/>
          <w:lang w:val="en-US" w:eastAsia="en-US"/>
        </w:rPr>
        <w:t>eoples’ Friendship University of Russia (RUDN University)</w:t>
      </w:r>
      <w:r>
        <w:rPr>
          <w:bCs/>
          <w:lang w:val="en-US"/>
        </w:rPr>
        <w:t>, Moscow</w:t>
      </w:r>
    </w:p>
    <w:p w:rsidR="000576F5" w:rsidRDefault="000576F5" w:rsidP="000576F5">
      <w:pPr>
        <w:spacing w:line="360" w:lineRule="auto"/>
        <w:jc w:val="both"/>
        <w:rPr>
          <w:bCs/>
          <w:lang w:val="en-US"/>
        </w:rPr>
      </w:pPr>
      <w:r>
        <w:rPr>
          <w:bCs/>
          <w:lang w:val="en-US"/>
        </w:rPr>
        <w:t xml:space="preserve">E-mail: </w:t>
      </w:r>
      <w:hyperlink r:id="rId31" w:history="1">
        <w:r>
          <w:rPr>
            <w:rStyle w:val="a3"/>
            <w:bCs/>
            <w:color w:val="auto"/>
            <w:lang w:val="en-US"/>
          </w:rPr>
          <w:t>kozhevnikova_gm@rudn.university</w:t>
        </w:r>
      </w:hyperlink>
    </w:p>
    <w:p w:rsidR="000576F5" w:rsidRDefault="000576F5" w:rsidP="000576F5">
      <w:pPr>
        <w:spacing w:line="360" w:lineRule="auto"/>
        <w:jc w:val="both"/>
        <w:rPr>
          <w:bCs/>
          <w:lang w:val="en-US"/>
        </w:rPr>
      </w:pPr>
      <w:bookmarkStart w:id="15" w:name="_Hlk40691745"/>
      <w:r>
        <w:rPr>
          <w:bCs/>
          <w:lang w:val="en-US"/>
        </w:rPr>
        <w:t xml:space="preserve">Baranova Alla Mikhaylovna, MD, PhD, DSc (Med), Leading Researcher, Sechenov First </w:t>
      </w:r>
    </w:p>
    <w:p w:rsidR="000576F5" w:rsidRDefault="000576F5" w:rsidP="000576F5">
      <w:pPr>
        <w:spacing w:line="360" w:lineRule="auto"/>
        <w:jc w:val="both"/>
        <w:rPr>
          <w:bCs/>
          <w:lang w:val="en-US"/>
        </w:rPr>
      </w:pPr>
      <w:r>
        <w:rPr>
          <w:bCs/>
          <w:lang w:val="en-US"/>
        </w:rPr>
        <w:t>Moscow State Medical University, Russia, Moscow, *Corresponding author</w:t>
      </w:r>
    </w:p>
    <w:p w:rsidR="000576F5" w:rsidRDefault="000576F5" w:rsidP="000576F5">
      <w:pPr>
        <w:spacing w:line="360" w:lineRule="auto"/>
        <w:jc w:val="both"/>
        <w:rPr>
          <w:bCs/>
          <w:lang w:val="en-US"/>
        </w:rPr>
      </w:pPr>
      <w:r>
        <w:rPr>
          <w:bCs/>
          <w:lang w:val="en-US"/>
        </w:rPr>
        <w:t xml:space="preserve">Address: Baranova Alla M., Martsinovsky Institute of Medical Parasitology, Tropical &amp; </w:t>
      </w:r>
    </w:p>
    <w:p w:rsidR="000576F5" w:rsidRDefault="000576F5" w:rsidP="000576F5">
      <w:pPr>
        <w:spacing w:line="360" w:lineRule="auto"/>
        <w:jc w:val="both"/>
        <w:rPr>
          <w:bCs/>
          <w:lang w:val="en-US"/>
        </w:rPr>
      </w:pPr>
      <w:r>
        <w:rPr>
          <w:bCs/>
          <w:lang w:val="en-US"/>
        </w:rPr>
        <w:t>Transmission Diseases, 20 Malaya Pirogovskaya st., 119435 Moscow Russia</w:t>
      </w:r>
    </w:p>
    <w:p w:rsidR="000576F5" w:rsidRDefault="000576F5" w:rsidP="000576F5">
      <w:pPr>
        <w:spacing w:line="360" w:lineRule="auto"/>
        <w:jc w:val="both"/>
        <w:rPr>
          <w:bCs/>
          <w:lang w:val="en-US"/>
        </w:rPr>
      </w:pPr>
      <w:r>
        <w:rPr>
          <w:bCs/>
          <w:lang w:val="en-US"/>
        </w:rPr>
        <w:t xml:space="preserve">E-mail: </w:t>
      </w:r>
      <w:hyperlink r:id="rId32" w:history="1">
        <w:r>
          <w:rPr>
            <w:rStyle w:val="a3"/>
            <w:bCs/>
            <w:color w:val="auto"/>
            <w:lang w:val="en-US"/>
          </w:rPr>
          <w:t>baralla@mail.ru</w:t>
        </w:r>
      </w:hyperlink>
      <w:r>
        <w:rPr>
          <w:bCs/>
          <w:lang w:val="en-US"/>
        </w:rPr>
        <w:t xml:space="preserve"> </w:t>
      </w:r>
      <w:bookmarkEnd w:id="15"/>
    </w:p>
    <w:p w:rsidR="000576F5" w:rsidRDefault="000576F5" w:rsidP="000576F5">
      <w:pPr>
        <w:pStyle w:val="a4"/>
        <w:spacing w:line="360" w:lineRule="auto"/>
        <w:jc w:val="both"/>
        <w:rPr>
          <w:rFonts w:ascii="Times New Roman" w:hAnsi="Times New Roman"/>
          <w:bCs/>
          <w:sz w:val="24"/>
          <w:szCs w:val="24"/>
          <w:lang w:val="en-US"/>
        </w:rPr>
      </w:pPr>
      <w:r>
        <w:rPr>
          <w:rFonts w:ascii="Times New Roman" w:hAnsi="Times New Roman"/>
          <w:bCs/>
          <w:sz w:val="24"/>
          <w:szCs w:val="24"/>
          <w:lang w:val="en-US" w:eastAsia="ru-RU"/>
        </w:rPr>
        <w:t>Vdovina Elena Taghirovna, MD</w:t>
      </w:r>
      <w:r>
        <w:rPr>
          <w:rFonts w:ascii="Times New Roman" w:hAnsi="Times New Roman"/>
          <w:bCs/>
          <w:sz w:val="24"/>
          <w:szCs w:val="24"/>
          <w:lang w:val="en-US"/>
        </w:rPr>
        <w:t>, Chief Physician of the 4th Infectious Unit, Infectious Diseases Clinical Hospital No 2 Moscow, Russia</w:t>
      </w:r>
      <w:r>
        <w:rPr>
          <w:rFonts w:ascii="Times New Roman" w:hAnsi="Times New Roman"/>
          <w:bCs/>
          <w:sz w:val="24"/>
          <w:szCs w:val="24"/>
          <w:shd w:val="clear" w:color="auto" w:fill="FFFFFF"/>
          <w:lang w:val="en-US"/>
        </w:rPr>
        <w:t xml:space="preserve"> </w:t>
      </w:r>
    </w:p>
    <w:p w:rsidR="000576F5" w:rsidRDefault="000576F5" w:rsidP="000576F5">
      <w:pPr>
        <w:spacing w:line="360" w:lineRule="auto"/>
        <w:jc w:val="both"/>
        <w:rPr>
          <w:bCs/>
          <w:lang w:val="en-US"/>
        </w:rPr>
      </w:pPr>
      <w:r>
        <w:rPr>
          <w:bCs/>
          <w:lang w:val="en-US"/>
        </w:rPr>
        <w:t xml:space="preserve">E-mail: </w:t>
      </w:r>
      <w:hyperlink r:id="rId33" w:history="1">
        <w:r>
          <w:rPr>
            <w:rStyle w:val="a3"/>
            <w:bCs/>
            <w:color w:val="auto"/>
            <w:lang w:val="en-US"/>
          </w:rPr>
          <w:t>orit.ikb2@mail.ru</w:t>
        </w:r>
      </w:hyperlink>
    </w:p>
    <w:p w:rsidR="000576F5" w:rsidRDefault="000576F5" w:rsidP="000576F5">
      <w:pPr>
        <w:autoSpaceDE w:val="0"/>
        <w:autoSpaceDN w:val="0"/>
        <w:adjustRightInd w:val="0"/>
        <w:spacing w:line="360" w:lineRule="auto"/>
        <w:jc w:val="both"/>
        <w:rPr>
          <w:bCs/>
          <w:lang w:val="en-US"/>
        </w:rPr>
      </w:pPr>
      <w:r>
        <w:rPr>
          <w:bCs/>
          <w:lang w:val="en-US" w:eastAsia="ru-RU"/>
        </w:rPr>
        <w:t xml:space="preserve">Emerole Karl Chukwuemeka, MD, PhD, Assistant Professor </w:t>
      </w:r>
      <w:r>
        <w:rPr>
          <w:bCs/>
          <w:lang w:val="en-US"/>
        </w:rPr>
        <w:t xml:space="preserve">of Department of Infectious </w:t>
      </w:r>
    </w:p>
    <w:p w:rsidR="000576F5" w:rsidRDefault="000576F5" w:rsidP="000576F5">
      <w:pPr>
        <w:autoSpaceDE w:val="0"/>
        <w:autoSpaceDN w:val="0"/>
        <w:adjustRightInd w:val="0"/>
        <w:spacing w:line="360" w:lineRule="auto"/>
        <w:jc w:val="both"/>
        <w:rPr>
          <w:rFonts w:eastAsia="Times New Roman"/>
          <w:bCs/>
          <w:vertAlign w:val="superscript"/>
          <w:lang w:val="en-US" w:eastAsia="ru-RU"/>
        </w:rPr>
      </w:pPr>
      <w:r>
        <w:rPr>
          <w:bCs/>
          <w:lang w:val="en-US"/>
        </w:rPr>
        <w:t>Diseases,</w:t>
      </w:r>
      <w:r>
        <w:rPr>
          <w:rFonts w:eastAsiaTheme="minorHAnsi"/>
          <w:bCs/>
          <w:lang w:val="en-US" w:eastAsia="en-US"/>
        </w:rPr>
        <w:t xml:space="preserve"> </w:t>
      </w:r>
      <w:r>
        <w:rPr>
          <w:rFonts w:eastAsiaTheme="minorHAnsi"/>
          <w:bCs/>
          <w:lang w:eastAsia="en-US"/>
        </w:rPr>
        <w:t>Р</w:t>
      </w:r>
      <w:r>
        <w:rPr>
          <w:rFonts w:eastAsiaTheme="minorHAnsi"/>
          <w:bCs/>
          <w:lang w:val="en-US" w:eastAsia="en-US"/>
        </w:rPr>
        <w:t>eoples’ Friendship University of Russia (RUDN University)</w:t>
      </w:r>
      <w:r>
        <w:rPr>
          <w:bCs/>
          <w:lang w:val="en-US"/>
        </w:rPr>
        <w:t>, Moscow</w:t>
      </w:r>
    </w:p>
    <w:p w:rsidR="000576F5" w:rsidRDefault="000576F5" w:rsidP="000576F5">
      <w:pPr>
        <w:spacing w:line="360" w:lineRule="auto"/>
        <w:jc w:val="both"/>
        <w:rPr>
          <w:bCs/>
          <w:lang w:val="en-US"/>
        </w:rPr>
      </w:pPr>
      <w:r>
        <w:rPr>
          <w:bCs/>
          <w:lang w:val="en-US"/>
        </w:rPr>
        <w:t>E-mail:</w:t>
      </w:r>
      <w:r>
        <w:rPr>
          <w:bCs/>
          <w:u w:val="single"/>
          <w:lang w:val="en-GB"/>
        </w:rPr>
        <w:t xml:space="preserve"> emerole</w:t>
      </w:r>
      <w:r>
        <w:rPr>
          <w:bCs/>
          <w:u w:val="single"/>
          <w:lang w:val="en-US"/>
        </w:rPr>
        <w:t>_</w:t>
      </w:r>
      <w:r>
        <w:rPr>
          <w:bCs/>
          <w:u w:val="single"/>
          <w:lang w:val="en-GB"/>
        </w:rPr>
        <w:t>k</w:t>
      </w:r>
      <w:r>
        <w:rPr>
          <w:bCs/>
          <w:u w:val="single"/>
          <w:lang w:val="en-US"/>
        </w:rPr>
        <w:t>@</w:t>
      </w:r>
      <w:r>
        <w:rPr>
          <w:bCs/>
          <w:u w:val="single"/>
          <w:lang w:val="en-GB"/>
        </w:rPr>
        <w:t>pfur</w:t>
      </w:r>
      <w:r>
        <w:rPr>
          <w:bCs/>
          <w:u w:val="single"/>
          <w:lang w:val="en-US"/>
        </w:rPr>
        <w:t>.</w:t>
      </w:r>
      <w:r>
        <w:rPr>
          <w:bCs/>
          <w:u w:val="single"/>
          <w:lang w:val="en-GB"/>
        </w:rPr>
        <w:t>ru</w:t>
      </w:r>
    </w:p>
    <w:p w:rsidR="000576F5" w:rsidRDefault="000576F5" w:rsidP="000576F5">
      <w:pPr>
        <w:spacing w:line="360" w:lineRule="auto"/>
        <w:rPr>
          <w:b/>
          <w:bCs/>
          <w:lang w:val="en-US"/>
        </w:rPr>
      </w:pPr>
    </w:p>
    <w:p w:rsidR="000576F5" w:rsidRDefault="000576F5" w:rsidP="000576F5">
      <w:pPr>
        <w:spacing w:line="360" w:lineRule="auto"/>
        <w:rPr>
          <w:b/>
          <w:bCs/>
          <w:lang w:val="en-US"/>
        </w:rPr>
      </w:pPr>
      <w:r>
        <w:rPr>
          <w:b/>
          <w:bCs/>
          <w:lang w:val="en-US"/>
        </w:rPr>
        <w:t xml:space="preserve">Conflicts of Interest </w:t>
      </w:r>
    </w:p>
    <w:p w:rsidR="000576F5" w:rsidRDefault="000576F5" w:rsidP="000576F5">
      <w:pPr>
        <w:spacing w:line="360" w:lineRule="auto"/>
        <w:rPr>
          <w:lang w:val="en-US"/>
        </w:rPr>
      </w:pPr>
      <w:r>
        <w:rPr>
          <w:lang w:val="en-US"/>
        </w:rPr>
        <w:t>The authors declare that they have no conflicts of interest.</w:t>
      </w:r>
    </w:p>
    <w:p w:rsidR="000576F5" w:rsidRDefault="000576F5" w:rsidP="000576F5">
      <w:pPr>
        <w:spacing w:line="360" w:lineRule="auto"/>
        <w:rPr>
          <w:b/>
          <w:bCs/>
          <w:lang w:val="en-US"/>
        </w:rPr>
      </w:pPr>
    </w:p>
    <w:p w:rsidR="000576F5" w:rsidRDefault="000576F5" w:rsidP="000576F5">
      <w:pPr>
        <w:spacing w:line="360" w:lineRule="auto"/>
        <w:rPr>
          <w:b/>
          <w:bCs/>
          <w:lang w:val="en-US"/>
        </w:rPr>
      </w:pPr>
      <w:r>
        <w:rPr>
          <w:b/>
          <w:bCs/>
          <w:lang w:val="en-US"/>
        </w:rPr>
        <w:t xml:space="preserve">Authors’ contribution </w:t>
      </w:r>
    </w:p>
    <w:p w:rsidR="000576F5" w:rsidRDefault="000576F5" w:rsidP="000576F5">
      <w:pPr>
        <w:spacing w:line="360" w:lineRule="auto"/>
        <w:rPr>
          <w:bCs/>
          <w:lang w:val="en-US"/>
        </w:rPr>
      </w:pPr>
      <w:r>
        <w:rPr>
          <w:bCs/>
          <w:lang w:val="en-US" w:eastAsia="ru-RU"/>
        </w:rPr>
        <w:t xml:space="preserve">Chentsov Vladimir B - </w:t>
      </w:r>
      <w:bookmarkStart w:id="16" w:name="_Hlk40691457"/>
      <w:r>
        <w:rPr>
          <w:bCs/>
          <w:lang w:val="en-US" w:eastAsia="ru-RU"/>
        </w:rPr>
        <w:t>participated in the investigations</w:t>
      </w:r>
      <w:bookmarkStart w:id="17" w:name="_Hlk40691424"/>
      <w:r>
        <w:rPr>
          <w:bCs/>
          <w:lang w:val="en-US" w:eastAsia="ru-RU"/>
        </w:rPr>
        <w:t xml:space="preserve">, </w:t>
      </w:r>
      <w:r>
        <w:rPr>
          <w:bCs/>
          <w:lang w:val="en-US"/>
        </w:rPr>
        <w:t>developed the ICU Case Management Protocol</w:t>
      </w:r>
      <w:bookmarkEnd w:id="16"/>
      <w:bookmarkEnd w:id="17"/>
      <w:r>
        <w:rPr>
          <w:bCs/>
          <w:lang w:val="en-US"/>
        </w:rPr>
        <w:t>, contributed to the manuscript.</w:t>
      </w:r>
    </w:p>
    <w:p w:rsidR="000576F5" w:rsidRDefault="000576F5" w:rsidP="000576F5">
      <w:pPr>
        <w:spacing w:line="360" w:lineRule="auto"/>
        <w:rPr>
          <w:bCs/>
          <w:lang w:val="en-US"/>
        </w:rPr>
      </w:pPr>
      <w:r>
        <w:rPr>
          <w:bCs/>
          <w:lang w:val="en-US"/>
        </w:rPr>
        <w:lastRenderedPageBreak/>
        <w:t xml:space="preserve">Tokmalaev Anatoly K - supervised investigations, developed the ICU Case Management </w:t>
      </w:r>
    </w:p>
    <w:p w:rsidR="000576F5" w:rsidRDefault="000576F5" w:rsidP="000576F5">
      <w:pPr>
        <w:spacing w:line="360" w:lineRule="auto"/>
        <w:rPr>
          <w:bCs/>
          <w:lang w:val="en-US"/>
        </w:rPr>
      </w:pPr>
      <w:r>
        <w:rPr>
          <w:bCs/>
          <w:lang w:val="en-US"/>
        </w:rPr>
        <w:t>Protocol and wrote the manuscript.</w:t>
      </w:r>
    </w:p>
    <w:p w:rsidR="000576F5" w:rsidRDefault="000576F5" w:rsidP="000576F5">
      <w:pPr>
        <w:spacing w:line="360" w:lineRule="auto"/>
        <w:rPr>
          <w:bCs/>
          <w:lang w:val="en-US"/>
        </w:rPr>
      </w:pPr>
      <w:r>
        <w:rPr>
          <w:bCs/>
          <w:lang w:val="en-US" w:eastAsia="ru-RU"/>
        </w:rPr>
        <w:t xml:space="preserve">Kozhevnikova Galina </w:t>
      </w:r>
      <w:r>
        <w:rPr>
          <w:bCs/>
          <w:lang w:val="en-US"/>
        </w:rPr>
        <w:t xml:space="preserve">M. - contributed to the manuscript </w:t>
      </w:r>
    </w:p>
    <w:p w:rsidR="000576F5" w:rsidRDefault="000576F5" w:rsidP="000576F5">
      <w:pPr>
        <w:spacing w:line="360" w:lineRule="auto"/>
        <w:rPr>
          <w:bCs/>
          <w:lang w:val="en-US"/>
        </w:rPr>
      </w:pPr>
      <w:r>
        <w:rPr>
          <w:bCs/>
          <w:lang w:val="en-US"/>
        </w:rPr>
        <w:t>Baranova Alla M. - participated in the epidemiological diagnosis and data analysis.</w:t>
      </w:r>
    </w:p>
    <w:p w:rsidR="000576F5" w:rsidRDefault="000576F5" w:rsidP="000576F5">
      <w:pPr>
        <w:spacing w:line="360" w:lineRule="auto"/>
        <w:outlineLvl w:val="0"/>
        <w:rPr>
          <w:bCs/>
          <w:vertAlign w:val="superscript"/>
          <w:lang w:val="en-US" w:eastAsia="ru-RU"/>
        </w:rPr>
      </w:pPr>
      <w:r>
        <w:rPr>
          <w:bCs/>
          <w:lang w:val="en-US" w:eastAsia="ru-RU"/>
        </w:rPr>
        <w:t xml:space="preserve">Vdovina Elena T. - contributed to the </w:t>
      </w:r>
      <w:r>
        <w:rPr>
          <w:bCs/>
          <w:lang w:val="en-US"/>
        </w:rPr>
        <w:t>development of the ICU Case Management Protocol</w:t>
      </w:r>
    </w:p>
    <w:p w:rsidR="000576F5" w:rsidRDefault="000576F5" w:rsidP="000576F5">
      <w:pPr>
        <w:spacing w:line="360" w:lineRule="auto"/>
        <w:outlineLvl w:val="0"/>
        <w:rPr>
          <w:bCs/>
          <w:lang w:val="en-US"/>
        </w:rPr>
      </w:pPr>
      <w:r>
        <w:rPr>
          <w:bCs/>
          <w:lang w:val="en-US" w:eastAsia="ru-RU"/>
        </w:rPr>
        <w:t xml:space="preserve">Emerole Karl C. - </w:t>
      </w:r>
      <w:bookmarkStart w:id="18" w:name="_Hlk40691550"/>
      <w:r>
        <w:rPr>
          <w:bCs/>
          <w:lang w:val="en-US" w:eastAsia="ru-RU"/>
        </w:rPr>
        <w:t xml:space="preserve">contributed to the </w:t>
      </w:r>
      <w:r>
        <w:rPr>
          <w:bCs/>
          <w:lang w:val="en-US"/>
        </w:rPr>
        <w:t>development of the ICU Case Management Protocol</w:t>
      </w:r>
      <w:bookmarkEnd w:id="18"/>
    </w:p>
    <w:p w:rsidR="000576F5" w:rsidRDefault="000576F5" w:rsidP="000576F5">
      <w:pPr>
        <w:spacing w:line="360" w:lineRule="auto"/>
        <w:rPr>
          <w:b/>
          <w:bCs/>
          <w:lang w:val="en-US"/>
        </w:rPr>
      </w:pPr>
    </w:p>
    <w:p w:rsidR="000576F5" w:rsidRDefault="000576F5" w:rsidP="000576F5">
      <w:pPr>
        <w:spacing w:line="360" w:lineRule="auto"/>
        <w:rPr>
          <w:b/>
          <w:bCs/>
          <w:lang w:val="en-US"/>
        </w:rPr>
      </w:pPr>
      <w:r>
        <w:rPr>
          <w:b/>
          <w:bCs/>
          <w:lang w:val="en-US"/>
        </w:rPr>
        <w:t xml:space="preserve">The revised version of the manuscript has been approved by all authors  </w:t>
      </w:r>
    </w:p>
    <w:p w:rsidR="000576F5" w:rsidRDefault="000576F5" w:rsidP="000576F5">
      <w:pPr>
        <w:spacing w:line="360" w:lineRule="auto"/>
        <w:rPr>
          <w:b/>
          <w:bCs/>
          <w:lang w:val="en-US"/>
        </w:rPr>
      </w:pPr>
    </w:p>
    <w:p w:rsidR="000576F5" w:rsidRDefault="000576F5" w:rsidP="000576F5">
      <w:pPr>
        <w:shd w:val="clear" w:color="auto" w:fill="FFFFFF"/>
        <w:spacing w:line="360" w:lineRule="auto"/>
        <w:rPr>
          <w:b/>
          <w:bCs/>
          <w:lang w:val="en-US"/>
        </w:rPr>
      </w:pPr>
      <w:r>
        <w:rPr>
          <w:b/>
          <w:bCs/>
          <w:lang w:val="en-US"/>
        </w:rPr>
        <w:t>Funding</w:t>
      </w:r>
    </w:p>
    <w:p w:rsidR="000576F5" w:rsidRDefault="000576F5" w:rsidP="000576F5">
      <w:pPr>
        <w:shd w:val="clear" w:color="auto" w:fill="FFFFFF"/>
        <w:spacing w:before="180" w:line="360" w:lineRule="auto"/>
        <w:contextualSpacing/>
        <w:rPr>
          <w:bCs/>
          <w:lang w:val="en-US"/>
        </w:rPr>
      </w:pPr>
      <w:r>
        <w:rPr>
          <w:bCs/>
          <w:lang w:val="en-US"/>
        </w:rPr>
        <w:t>The author(s) received no financial support for the research</w:t>
      </w:r>
    </w:p>
    <w:p w:rsidR="000576F5" w:rsidRDefault="000576F5" w:rsidP="000576F5">
      <w:pPr>
        <w:spacing w:line="360" w:lineRule="auto"/>
        <w:rPr>
          <w:b/>
          <w:bCs/>
          <w:lang w:val="en-US"/>
        </w:rPr>
      </w:pPr>
    </w:p>
    <w:p w:rsidR="000576F5" w:rsidRDefault="000576F5" w:rsidP="000576F5">
      <w:pPr>
        <w:spacing w:line="360" w:lineRule="auto"/>
        <w:rPr>
          <w:b/>
          <w:bCs/>
          <w:lang w:val="en-US"/>
        </w:rPr>
      </w:pPr>
      <w:r>
        <w:rPr>
          <w:b/>
          <w:bCs/>
          <w:lang w:val="en-US"/>
        </w:rPr>
        <w:t xml:space="preserve">Contact information: </w:t>
      </w:r>
    </w:p>
    <w:p w:rsidR="000576F5" w:rsidRDefault="000576F5" w:rsidP="000576F5">
      <w:pPr>
        <w:spacing w:line="360" w:lineRule="auto"/>
        <w:rPr>
          <w:bCs/>
          <w:lang w:val="en-US"/>
        </w:rPr>
      </w:pPr>
      <w:r>
        <w:rPr>
          <w:bCs/>
          <w:lang w:val="en-US"/>
        </w:rPr>
        <w:t xml:space="preserve">Baranova Alla Mikhaylovna, MD, PhD, DSc (Med), Leading Researcher, Sechenov First </w:t>
      </w:r>
    </w:p>
    <w:p w:rsidR="000576F5" w:rsidRDefault="000576F5" w:rsidP="000576F5">
      <w:pPr>
        <w:spacing w:line="360" w:lineRule="auto"/>
        <w:rPr>
          <w:bCs/>
          <w:lang w:val="en-US"/>
        </w:rPr>
      </w:pPr>
      <w:r>
        <w:rPr>
          <w:bCs/>
          <w:lang w:val="en-US"/>
        </w:rPr>
        <w:t>Moscow State Medical University, Russia, Moscow,</w:t>
      </w:r>
    </w:p>
    <w:p w:rsidR="000576F5" w:rsidRDefault="000576F5" w:rsidP="000576F5">
      <w:pPr>
        <w:spacing w:line="360" w:lineRule="auto"/>
        <w:rPr>
          <w:bCs/>
          <w:lang w:val="en-US"/>
        </w:rPr>
      </w:pPr>
      <w:r>
        <w:rPr>
          <w:bCs/>
          <w:lang w:val="en-US"/>
        </w:rPr>
        <w:t xml:space="preserve">Address: Baranova Alla M., Martsinovsky Institute of Medical Parasitology, Tropical &amp; </w:t>
      </w:r>
    </w:p>
    <w:p w:rsidR="000576F5" w:rsidRDefault="000576F5" w:rsidP="000576F5">
      <w:pPr>
        <w:spacing w:line="360" w:lineRule="auto"/>
        <w:rPr>
          <w:bCs/>
          <w:lang w:val="en-US"/>
        </w:rPr>
      </w:pPr>
      <w:r>
        <w:rPr>
          <w:bCs/>
          <w:lang w:val="en-US"/>
        </w:rPr>
        <w:t>Transmission Diseases, 20 Malaya Pirogovskaya str., 119435 Moscow Russia</w:t>
      </w:r>
    </w:p>
    <w:p w:rsidR="000576F5" w:rsidRDefault="000576F5" w:rsidP="000576F5">
      <w:pPr>
        <w:shd w:val="clear" w:color="auto" w:fill="FFFFFF"/>
        <w:spacing w:line="360" w:lineRule="auto"/>
        <w:rPr>
          <w:b/>
          <w:bCs/>
          <w:lang w:val="en-US"/>
        </w:rPr>
      </w:pPr>
      <w:r>
        <w:rPr>
          <w:bCs/>
          <w:lang w:val="en-US"/>
        </w:rPr>
        <w:t xml:space="preserve">E-mail: </w:t>
      </w:r>
      <w:hyperlink r:id="rId34" w:history="1">
        <w:r>
          <w:rPr>
            <w:rStyle w:val="a3"/>
            <w:bCs/>
            <w:color w:val="auto"/>
            <w:lang w:val="en-US"/>
          </w:rPr>
          <w:t>baralla@mail.ru</w:t>
        </w:r>
      </w:hyperlink>
    </w:p>
    <w:p w:rsidR="000576F5" w:rsidRDefault="000576F5" w:rsidP="000576F5">
      <w:pPr>
        <w:shd w:val="clear" w:color="auto" w:fill="FFFFFF"/>
        <w:spacing w:line="360" w:lineRule="auto"/>
        <w:rPr>
          <w:b/>
          <w:bCs/>
          <w:lang w:val="en-US"/>
        </w:rPr>
      </w:pPr>
    </w:p>
    <w:p w:rsidR="000576F5" w:rsidRDefault="000576F5" w:rsidP="000576F5">
      <w:pPr>
        <w:pStyle w:val="a4"/>
        <w:spacing w:line="360" w:lineRule="auto"/>
        <w:rPr>
          <w:rFonts w:ascii="Times New Roman" w:eastAsia="Times New Roman" w:hAnsi="Times New Roman"/>
          <w:b/>
          <w:bCs/>
          <w:sz w:val="24"/>
          <w:szCs w:val="24"/>
          <w:lang w:eastAsia="ru-RU"/>
        </w:rPr>
      </w:pPr>
    </w:p>
    <w:p w:rsidR="00CE0166" w:rsidRDefault="00CE0166"/>
    <w:sectPr w:rsidR="00CE0166" w:rsidSect="000576F5">
      <w:pgSz w:w="11907" w:h="16839" w:code="9"/>
      <w:pgMar w:top="1191" w:right="926" w:bottom="1282" w:left="696" w:header="765" w:footer="6"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compat/>
  <w:rsids>
    <w:rsidRoot w:val="003F6BAF"/>
    <w:rsid w:val="000576F5"/>
    <w:rsid w:val="002D4D7F"/>
    <w:rsid w:val="003E4983"/>
    <w:rsid w:val="003F6BAF"/>
    <w:rsid w:val="009B6D6C"/>
    <w:rsid w:val="00B110C2"/>
    <w:rsid w:val="00CE0166"/>
    <w:rsid w:val="00F50351"/>
    <w:rsid w:val="00FE1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Соединительная линия уступом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F5"/>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576F5"/>
    <w:rPr>
      <w:color w:val="0000FF"/>
      <w:u w:val="single"/>
    </w:rPr>
  </w:style>
  <w:style w:type="paragraph" w:styleId="a4">
    <w:name w:val="No Spacing"/>
    <w:uiPriority w:val="1"/>
    <w:qFormat/>
    <w:rsid w:val="000576F5"/>
    <w:pPr>
      <w:spacing w:after="0" w:line="240" w:lineRule="auto"/>
    </w:pPr>
    <w:rPr>
      <w:rFonts w:ascii="Calibri" w:eastAsia="Calibri" w:hAnsi="Calibri" w:cs="Times New Roman"/>
    </w:rPr>
  </w:style>
  <w:style w:type="character" w:customStyle="1" w:styleId="st1">
    <w:name w:val="st1"/>
    <w:rsid w:val="000576F5"/>
    <w:rPr>
      <w:rFonts w:ascii="Times New Roman" w:hAnsi="Times New Roman" w:cs="Times New Roman" w:hint="default"/>
    </w:rPr>
  </w:style>
  <w:style w:type="character" w:customStyle="1" w:styleId="sep">
    <w:name w:val="sep"/>
    <w:basedOn w:val="a0"/>
    <w:rsid w:val="000576F5"/>
    <w:rPr>
      <w:b w:val="0"/>
      <w:bCs w:val="0"/>
      <w:vanish/>
      <w:webHidden w:val="0"/>
      <w:color w:val="000000"/>
      <w:sz w:val="26"/>
      <w:szCs w:val="26"/>
      <w:specVanish/>
    </w:rPr>
  </w:style>
  <w:style w:type="character" w:customStyle="1" w:styleId="reflinks">
    <w:name w:val="reflinks"/>
    <w:basedOn w:val="a0"/>
    <w:rsid w:val="000576F5"/>
  </w:style>
  <w:style w:type="character" w:customStyle="1" w:styleId="sc-deorim">
    <w:name w:val="sc-deorim"/>
    <w:basedOn w:val="a0"/>
    <w:rsid w:val="000576F5"/>
  </w:style>
  <w:style w:type="table" w:styleId="a5">
    <w:name w:val="Table Grid"/>
    <w:basedOn w:val="a1"/>
    <w:uiPriority w:val="99"/>
    <w:rsid w:val="000576F5"/>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mrcssattr">
    <w:name w:val="msonospacing_mr_css_attr"/>
    <w:basedOn w:val="a"/>
    <w:rsid w:val="009B6D6C"/>
    <w:pPr>
      <w:spacing w:before="100" w:beforeAutospacing="1" w:after="100" w:afterAutospacing="1"/>
    </w:pPr>
    <w:rPr>
      <w:rFonts w:eastAsia="Times New Roman"/>
      <w:lang w:eastAsia="ru-RU"/>
    </w:rPr>
  </w:style>
  <w:style w:type="paragraph" w:customStyle="1" w:styleId="msonormalmrcssattr">
    <w:name w:val="msonormal_mr_css_attr"/>
    <w:basedOn w:val="a"/>
    <w:rsid w:val="00B110C2"/>
    <w:pPr>
      <w:spacing w:before="100" w:beforeAutospacing="1" w:after="100" w:afterAutospacing="1"/>
    </w:pPr>
    <w:rPr>
      <w:rFonts w:eastAsia="Times New Roman"/>
      <w:lang w:eastAsia="ru-RU"/>
    </w:rPr>
  </w:style>
  <w:style w:type="paragraph" w:styleId="a6">
    <w:name w:val="Balloon Text"/>
    <w:basedOn w:val="a"/>
    <w:link w:val="a7"/>
    <w:uiPriority w:val="99"/>
    <w:semiHidden/>
    <w:unhideWhenUsed/>
    <w:rsid w:val="00FE1235"/>
    <w:rPr>
      <w:rFonts w:ascii="Tahoma" w:hAnsi="Tahoma" w:cs="Tahoma"/>
      <w:sz w:val="16"/>
      <w:szCs w:val="16"/>
    </w:rPr>
  </w:style>
  <w:style w:type="character" w:customStyle="1" w:styleId="a7">
    <w:name w:val="Текст выноски Знак"/>
    <w:basedOn w:val="a0"/>
    <w:link w:val="a6"/>
    <w:uiPriority w:val="99"/>
    <w:semiHidden/>
    <w:rsid w:val="00FE1235"/>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1523713424">
      <w:bodyDiv w:val="1"/>
      <w:marLeft w:val="0"/>
      <w:marRight w:val="0"/>
      <w:marTop w:val="0"/>
      <w:marBottom w:val="0"/>
      <w:divBdr>
        <w:top w:val="none" w:sz="0" w:space="0" w:color="auto"/>
        <w:left w:val="none" w:sz="0" w:space="0" w:color="auto"/>
        <w:bottom w:val="none" w:sz="0" w:space="0" w:color="auto"/>
        <w:right w:val="none" w:sz="0" w:space="0" w:color="auto"/>
      </w:divBdr>
    </w:div>
    <w:div w:id="2097821895">
      <w:bodyDiv w:val="1"/>
      <w:marLeft w:val="0"/>
      <w:marRight w:val="0"/>
      <w:marTop w:val="0"/>
      <w:marBottom w:val="0"/>
      <w:divBdr>
        <w:top w:val="none" w:sz="0" w:space="0" w:color="auto"/>
        <w:left w:val="none" w:sz="0" w:space="0" w:color="auto"/>
        <w:bottom w:val="none" w:sz="0" w:space="0" w:color="auto"/>
        <w:right w:val="none" w:sz="0" w:space="0" w:color="auto"/>
      </w:divBdr>
      <w:divsChild>
        <w:div w:id="1355380320">
          <w:marLeft w:val="0"/>
          <w:marRight w:val="0"/>
          <w:marTop w:val="0"/>
          <w:marBottom w:val="0"/>
          <w:divBdr>
            <w:top w:val="none" w:sz="0" w:space="0" w:color="auto"/>
            <w:left w:val="none" w:sz="0" w:space="0" w:color="auto"/>
            <w:bottom w:val="none" w:sz="0" w:space="0" w:color="auto"/>
            <w:right w:val="none" w:sz="0" w:space="0" w:color="auto"/>
          </w:divBdr>
          <w:divsChild>
            <w:div w:id="1690791619">
              <w:marLeft w:val="0"/>
              <w:marRight w:val="0"/>
              <w:marTop w:val="0"/>
              <w:marBottom w:val="0"/>
              <w:divBdr>
                <w:top w:val="none" w:sz="0" w:space="0" w:color="auto"/>
                <w:left w:val="none" w:sz="0" w:space="0" w:color="auto"/>
                <w:bottom w:val="none" w:sz="0" w:space="0" w:color="auto"/>
                <w:right w:val="none" w:sz="0" w:space="0" w:color="auto"/>
              </w:divBdr>
              <w:divsChild>
                <w:div w:id="712266627">
                  <w:marLeft w:val="0"/>
                  <w:marRight w:val="0"/>
                  <w:marTop w:val="0"/>
                  <w:marBottom w:val="0"/>
                  <w:divBdr>
                    <w:top w:val="none" w:sz="0" w:space="0" w:color="auto"/>
                    <w:left w:val="none" w:sz="0" w:space="0" w:color="auto"/>
                    <w:bottom w:val="none" w:sz="0" w:space="0" w:color="auto"/>
                    <w:right w:val="none" w:sz="0" w:space="0" w:color="auto"/>
                  </w:divBdr>
                  <w:divsChild>
                    <w:div w:id="686447593">
                      <w:marLeft w:val="0"/>
                      <w:marRight w:val="0"/>
                      <w:marTop w:val="0"/>
                      <w:marBottom w:val="0"/>
                      <w:divBdr>
                        <w:top w:val="none" w:sz="0" w:space="0" w:color="auto"/>
                        <w:left w:val="none" w:sz="0" w:space="0" w:color="auto"/>
                        <w:bottom w:val="none" w:sz="0" w:space="0" w:color="auto"/>
                        <w:right w:val="none" w:sz="0" w:space="0" w:color="auto"/>
                      </w:divBdr>
                      <w:divsChild>
                        <w:div w:id="1465612801">
                          <w:marLeft w:val="0"/>
                          <w:marRight w:val="0"/>
                          <w:marTop w:val="0"/>
                          <w:marBottom w:val="0"/>
                          <w:divBdr>
                            <w:top w:val="none" w:sz="0" w:space="0" w:color="auto"/>
                            <w:left w:val="none" w:sz="0" w:space="0" w:color="auto"/>
                            <w:bottom w:val="none" w:sz="0" w:space="0" w:color="auto"/>
                            <w:right w:val="none" w:sz="0" w:space="0" w:color="auto"/>
                          </w:divBdr>
                          <w:divsChild>
                            <w:div w:id="502010893">
                              <w:marLeft w:val="0"/>
                              <w:marRight w:val="0"/>
                              <w:marTop w:val="0"/>
                              <w:marBottom w:val="0"/>
                              <w:divBdr>
                                <w:top w:val="none" w:sz="0" w:space="0" w:color="auto"/>
                                <w:left w:val="none" w:sz="0" w:space="0" w:color="auto"/>
                                <w:bottom w:val="none" w:sz="0" w:space="0" w:color="auto"/>
                                <w:right w:val="none" w:sz="0" w:space="0" w:color="auto"/>
                              </w:divBdr>
                              <w:divsChild>
                                <w:div w:id="114301394">
                                  <w:marLeft w:val="0"/>
                                  <w:marRight w:val="0"/>
                                  <w:marTop w:val="0"/>
                                  <w:marBottom w:val="0"/>
                                  <w:divBdr>
                                    <w:top w:val="none" w:sz="0" w:space="0" w:color="auto"/>
                                    <w:left w:val="none" w:sz="0" w:space="0" w:color="auto"/>
                                    <w:bottom w:val="none" w:sz="0" w:space="0" w:color="auto"/>
                                    <w:right w:val="none" w:sz="0" w:space="0" w:color="auto"/>
                                  </w:divBdr>
                                  <w:divsChild>
                                    <w:div w:id="1593666484">
                                      <w:marLeft w:val="0"/>
                                      <w:marRight w:val="0"/>
                                      <w:marTop w:val="0"/>
                                      <w:marBottom w:val="0"/>
                                      <w:divBdr>
                                        <w:top w:val="none" w:sz="0" w:space="0" w:color="auto"/>
                                        <w:left w:val="none" w:sz="0" w:space="0" w:color="auto"/>
                                        <w:bottom w:val="none" w:sz="0" w:space="0" w:color="auto"/>
                                        <w:right w:val="none" w:sz="0" w:space="0" w:color="auto"/>
                                      </w:divBdr>
                                      <w:divsChild>
                                        <w:div w:id="597059096">
                                          <w:marLeft w:val="0"/>
                                          <w:marRight w:val="0"/>
                                          <w:marTop w:val="0"/>
                                          <w:marBottom w:val="0"/>
                                          <w:divBdr>
                                            <w:top w:val="none" w:sz="0" w:space="0" w:color="auto"/>
                                            <w:left w:val="none" w:sz="0" w:space="0" w:color="auto"/>
                                            <w:bottom w:val="none" w:sz="0" w:space="0" w:color="auto"/>
                                            <w:right w:val="none" w:sz="0" w:space="0" w:color="auto"/>
                                          </w:divBdr>
                                          <w:divsChild>
                                            <w:div w:id="222638638">
                                              <w:marLeft w:val="0"/>
                                              <w:marRight w:val="0"/>
                                              <w:marTop w:val="0"/>
                                              <w:marBottom w:val="0"/>
                                              <w:divBdr>
                                                <w:top w:val="none" w:sz="0" w:space="0" w:color="auto"/>
                                                <w:left w:val="none" w:sz="0" w:space="0" w:color="auto"/>
                                                <w:bottom w:val="none" w:sz="0" w:space="0" w:color="auto"/>
                                                <w:right w:val="none" w:sz="0" w:space="0" w:color="auto"/>
                                              </w:divBdr>
                                              <w:divsChild>
                                                <w:div w:id="504638441">
                                                  <w:marLeft w:val="0"/>
                                                  <w:marRight w:val="0"/>
                                                  <w:marTop w:val="0"/>
                                                  <w:marBottom w:val="0"/>
                                                  <w:divBdr>
                                                    <w:top w:val="none" w:sz="0" w:space="0" w:color="auto"/>
                                                    <w:left w:val="none" w:sz="0" w:space="0" w:color="auto"/>
                                                    <w:bottom w:val="none" w:sz="0" w:space="0" w:color="auto"/>
                                                    <w:right w:val="none" w:sz="0" w:space="0" w:color="auto"/>
                                                  </w:divBdr>
                                                  <w:divsChild>
                                                    <w:div w:id="797845057">
                                                      <w:marLeft w:val="0"/>
                                                      <w:marRight w:val="0"/>
                                                      <w:marTop w:val="0"/>
                                                      <w:marBottom w:val="0"/>
                                                      <w:divBdr>
                                                        <w:top w:val="none" w:sz="0" w:space="0" w:color="auto"/>
                                                        <w:left w:val="none" w:sz="0" w:space="0" w:color="auto"/>
                                                        <w:bottom w:val="none" w:sz="0" w:space="0" w:color="auto"/>
                                                        <w:right w:val="none" w:sz="0" w:space="0" w:color="auto"/>
                                                      </w:divBdr>
                                                      <w:divsChild>
                                                        <w:div w:id="287204293">
                                                          <w:marLeft w:val="0"/>
                                                          <w:marRight w:val="0"/>
                                                          <w:marTop w:val="0"/>
                                                          <w:marBottom w:val="0"/>
                                                          <w:divBdr>
                                                            <w:top w:val="none" w:sz="0" w:space="0" w:color="auto"/>
                                                            <w:left w:val="none" w:sz="0" w:space="0" w:color="auto"/>
                                                            <w:bottom w:val="none" w:sz="0" w:space="0" w:color="auto"/>
                                                            <w:right w:val="none" w:sz="0" w:space="0" w:color="auto"/>
                                                          </w:divBdr>
                                                          <w:divsChild>
                                                            <w:div w:id="40836135">
                                                              <w:marLeft w:val="0"/>
                                                              <w:marRight w:val="0"/>
                                                              <w:marTop w:val="0"/>
                                                              <w:marBottom w:val="0"/>
                                                              <w:divBdr>
                                                                <w:top w:val="none" w:sz="0" w:space="0" w:color="auto"/>
                                                                <w:left w:val="none" w:sz="0" w:space="0" w:color="auto"/>
                                                                <w:bottom w:val="none" w:sz="0" w:space="0" w:color="auto"/>
                                                                <w:right w:val="none" w:sz="0" w:space="0" w:color="auto"/>
                                                              </w:divBdr>
                                                              <w:divsChild>
                                                                <w:div w:id="191264149">
                                                                  <w:marLeft w:val="0"/>
                                                                  <w:marRight w:val="0"/>
                                                                  <w:marTop w:val="0"/>
                                                                  <w:marBottom w:val="0"/>
                                                                  <w:divBdr>
                                                                    <w:top w:val="none" w:sz="0" w:space="0" w:color="auto"/>
                                                                    <w:left w:val="none" w:sz="0" w:space="0" w:color="auto"/>
                                                                    <w:bottom w:val="none" w:sz="0" w:space="0" w:color="auto"/>
                                                                    <w:right w:val="none" w:sz="0" w:space="0" w:color="auto"/>
                                                                  </w:divBdr>
                                                                  <w:divsChild>
                                                                    <w:div w:id="1806198785">
                                                                      <w:marLeft w:val="0"/>
                                                                      <w:marRight w:val="0"/>
                                                                      <w:marTop w:val="0"/>
                                                                      <w:marBottom w:val="0"/>
                                                                      <w:divBdr>
                                                                        <w:top w:val="none" w:sz="0" w:space="0" w:color="auto"/>
                                                                        <w:left w:val="none" w:sz="0" w:space="0" w:color="auto"/>
                                                                        <w:bottom w:val="none" w:sz="0" w:space="0" w:color="auto"/>
                                                                        <w:right w:val="none" w:sz="0" w:space="0" w:color="auto"/>
                                                                      </w:divBdr>
                                                                      <w:divsChild>
                                                                        <w:div w:id="1589998139">
                                                                          <w:marLeft w:val="0"/>
                                                                          <w:marRight w:val="0"/>
                                                                          <w:marTop w:val="0"/>
                                                                          <w:marBottom w:val="0"/>
                                                                          <w:divBdr>
                                                                            <w:top w:val="none" w:sz="0" w:space="0" w:color="auto"/>
                                                                            <w:left w:val="none" w:sz="0" w:space="0" w:color="auto"/>
                                                                            <w:bottom w:val="none" w:sz="0" w:space="0" w:color="auto"/>
                                                                            <w:right w:val="none" w:sz="0" w:space="0" w:color="auto"/>
                                                                          </w:divBdr>
                                                                          <w:divsChild>
                                                                            <w:div w:id="1526363774">
                                                                              <w:marLeft w:val="0"/>
                                                                              <w:marRight w:val="0"/>
                                                                              <w:marTop w:val="0"/>
                                                                              <w:marBottom w:val="0"/>
                                                                              <w:divBdr>
                                                                                <w:top w:val="none" w:sz="0" w:space="0" w:color="auto"/>
                                                                                <w:left w:val="none" w:sz="0" w:space="0" w:color="auto"/>
                                                                                <w:bottom w:val="none" w:sz="0" w:space="0" w:color="auto"/>
                                                                                <w:right w:val="none" w:sz="0" w:space="0" w:color="auto"/>
                                                                              </w:divBdr>
                                                                              <w:divsChild>
                                                                                <w:div w:id="1835879678">
                                                                                  <w:marLeft w:val="0"/>
                                                                                  <w:marRight w:val="0"/>
                                                                                  <w:marTop w:val="0"/>
                                                                                  <w:marBottom w:val="0"/>
                                                                                  <w:divBdr>
                                                                                    <w:top w:val="none" w:sz="0" w:space="0" w:color="auto"/>
                                                                                    <w:left w:val="none" w:sz="0" w:space="0" w:color="auto"/>
                                                                                    <w:bottom w:val="none" w:sz="0" w:space="0" w:color="auto"/>
                                                                                    <w:right w:val="none" w:sz="0" w:space="0" w:color="auto"/>
                                                                                  </w:divBdr>
                                                                                  <w:divsChild>
                                                                                    <w:div w:id="151219480">
                                                                                      <w:marLeft w:val="0"/>
                                                                                      <w:marRight w:val="0"/>
                                                                                      <w:marTop w:val="0"/>
                                                                                      <w:marBottom w:val="0"/>
                                                                                      <w:divBdr>
                                                                                        <w:top w:val="none" w:sz="0" w:space="0" w:color="auto"/>
                                                                                        <w:left w:val="none" w:sz="0" w:space="0" w:color="auto"/>
                                                                                        <w:bottom w:val="none" w:sz="0" w:space="0" w:color="auto"/>
                                                                                        <w:right w:val="none" w:sz="0" w:space="0" w:color="auto"/>
                                                                                      </w:divBdr>
                                                                                      <w:divsChild>
                                                                                        <w:div w:id="53748138">
                                                                                          <w:marLeft w:val="0"/>
                                                                                          <w:marRight w:val="0"/>
                                                                                          <w:marTop w:val="0"/>
                                                                                          <w:marBottom w:val="0"/>
                                                                                          <w:divBdr>
                                                                                            <w:top w:val="none" w:sz="0" w:space="0" w:color="auto"/>
                                                                                            <w:left w:val="none" w:sz="0" w:space="0" w:color="auto"/>
                                                                                            <w:bottom w:val="none" w:sz="0" w:space="0" w:color="auto"/>
                                                                                            <w:right w:val="none" w:sz="0" w:space="0" w:color="auto"/>
                                                                                          </w:divBdr>
                                                                                          <w:divsChild>
                                                                                            <w:div w:id="732698412">
                                                                                              <w:marLeft w:val="0"/>
                                                                                              <w:marRight w:val="0"/>
                                                                                              <w:marTop w:val="0"/>
                                                                                              <w:marBottom w:val="0"/>
                                                                                              <w:divBdr>
                                                                                                <w:top w:val="none" w:sz="0" w:space="0" w:color="auto"/>
                                                                                                <w:left w:val="none" w:sz="0" w:space="0" w:color="auto"/>
                                                                                                <w:bottom w:val="none" w:sz="0" w:space="0" w:color="auto"/>
                                                                                                <w:right w:val="none" w:sz="0" w:space="0" w:color="auto"/>
                                                                                              </w:divBdr>
                                                                                              <w:divsChild>
                                                                                                <w:div w:id="1737391000">
                                                                                                  <w:marLeft w:val="0"/>
                                                                                                  <w:marRight w:val="0"/>
                                                                                                  <w:marTop w:val="0"/>
                                                                                                  <w:marBottom w:val="0"/>
                                                                                                  <w:divBdr>
                                                                                                    <w:top w:val="none" w:sz="0" w:space="0" w:color="auto"/>
                                                                                                    <w:left w:val="none" w:sz="0" w:space="0" w:color="auto"/>
                                                                                                    <w:bottom w:val="none" w:sz="0" w:space="0" w:color="auto"/>
                                                                                                    <w:right w:val="none" w:sz="0" w:space="0" w:color="auto"/>
                                                                                                  </w:divBdr>
                                                                                                  <w:divsChild>
                                                                                                    <w:div w:id="962232015">
                                                                                                      <w:marLeft w:val="0"/>
                                                                                                      <w:marRight w:val="0"/>
                                                                                                      <w:marTop w:val="0"/>
                                                                                                      <w:marBottom w:val="0"/>
                                                                                                      <w:divBdr>
                                                                                                        <w:top w:val="none" w:sz="0" w:space="0" w:color="auto"/>
                                                                                                        <w:left w:val="none" w:sz="0" w:space="0" w:color="auto"/>
                                                                                                        <w:bottom w:val="none" w:sz="0" w:space="0" w:color="auto"/>
                                                                                                        <w:right w:val="none" w:sz="0" w:space="0" w:color="auto"/>
                                                                                                      </w:divBdr>
                                                                                                      <w:divsChild>
                                                                                                        <w:div w:id="1296060676">
                                                                                                          <w:marLeft w:val="0"/>
                                                                                                          <w:marRight w:val="0"/>
                                                                                                          <w:marTop w:val="0"/>
                                                                                                          <w:marBottom w:val="0"/>
                                                                                                          <w:divBdr>
                                                                                                            <w:top w:val="none" w:sz="0" w:space="0" w:color="auto"/>
                                                                                                            <w:left w:val="none" w:sz="0" w:space="0" w:color="auto"/>
                                                                                                            <w:bottom w:val="none" w:sz="0" w:space="0" w:color="auto"/>
                                                                                                            <w:right w:val="none" w:sz="0" w:space="0" w:color="auto"/>
                                                                                                          </w:divBdr>
                                                                                                          <w:divsChild>
                                                                                                            <w:div w:id="1210145186">
                                                                                                              <w:marLeft w:val="0"/>
                                                                                                              <w:marRight w:val="0"/>
                                                                                                              <w:marTop w:val="0"/>
                                                                                                              <w:marBottom w:val="0"/>
                                                                                                              <w:divBdr>
                                                                                                                <w:top w:val="none" w:sz="0" w:space="0" w:color="auto"/>
                                                                                                                <w:left w:val="none" w:sz="0" w:space="0" w:color="auto"/>
                                                                                                                <w:bottom w:val="none" w:sz="0" w:space="0" w:color="auto"/>
                                                                                                                <w:right w:val="none" w:sz="0" w:space="0" w:color="auto"/>
                                                                                                              </w:divBdr>
                                                                                                              <w:divsChild>
                                                                                                                <w:div w:id="491602857">
                                                                                                                  <w:marLeft w:val="0"/>
                                                                                                                  <w:marRight w:val="0"/>
                                                                                                                  <w:marTop w:val="0"/>
                                                                                                                  <w:marBottom w:val="0"/>
                                                                                                                  <w:divBdr>
                                                                                                                    <w:top w:val="none" w:sz="0" w:space="0" w:color="auto"/>
                                                                                                                    <w:left w:val="none" w:sz="0" w:space="0" w:color="auto"/>
                                                                                                                    <w:bottom w:val="none" w:sz="0" w:space="0" w:color="auto"/>
                                                                                                                    <w:right w:val="none" w:sz="0" w:space="0" w:color="auto"/>
                                                                                                                  </w:divBdr>
                                                                                                                  <w:divsChild>
                                                                                                                    <w:div w:id="15119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391964">
      <w:bodyDiv w:val="1"/>
      <w:marLeft w:val="0"/>
      <w:marRight w:val="0"/>
      <w:marTop w:val="0"/>
      <w:marBottom w:val="0"/>
      <w:divBdr>
        <w:top w:val="none" w:sz="0" w:space="0" w:color="auto"/>
        <w:left w:val="none" w:sz="0" w:space="0" w:color="auto"/>
        <w:bottom w:val="none" w:sz="0" w:space="0" w:color="auto"/>
        <w:right w:val="none" w:sz="0" w:space="0" w:color="auto"/>
      </w:divBdr>
      <w:divsChild>
        <w:div w:id="13112958">
          <w:marLeft w:val="0"/>
          <w:marRight w:val="0"/>
          <w:marTop w:val="0"/>
          <w:marBottom w:val="0"/>
          <w:divBdr>
            <w:top w:val="none" w:sz="0" w:space="0" w:color="auto"/>
            <w:left w:val="none" w:sz="0" w:space="0" w:color="auto"/>
            <w:bottom w:val="none" w:sz="0" w:space="0" w:color="auto"/>
            <w:right w:val="none" w:sz="0" w:space="0" w:color="auto"/>
          </w:divBdr>
          <w:divsChild>
            <w:div w:id="617108703">
              <w:marLeft w:val="0"/>
              <w:marRight w:val="0"/>
              <w:marTop w:val="0"/>
              <w:marBottom w:val="0"/>
              <w:divBdr>
                <w:top w:val="none" w:sz="0" w:space="0" w:color="auto"/>
                <w:left w:val="none" w:sz="0" w:space="0" w:color="auto"/>
                <w:bottom w:val="none" w:sz="0" w:space="0" w:color="auto"/>
                <w:right w:val="none" w:sz="0" w:space="0" w:color="auto"/>
              </w:divBdr>
              <w:divsChild>
                <w:div w:id="1293092251">
                  <w:marLeft w:val="0"/>
                  <w:marRight w:val="0"/>
                  <w:marTop w:val="0"/>
                  <w:marBottom w:val="0"/>
                  <w:divBdr>
                    <w:top w:val="none" w:sz="0" w:space="0" w:color="auto"/>
                    <w:left w:val="none" w:sz="0" w:space="0" w:color="auto"/>
                    <w:bottom w:val="none" w:sz="0" w:space="0" w:color="auto"/>
                    <w:right w:val="none" w:sz="0" w:space="0" w:color="auto"/>
                  </w:divBdr>
                  <w:divsChild>
                    <w:div w:id="1467969956">
                      <w:marLeft w:val="0"/>
                      <w:marRight w:val="0"/>
                      <w:marTop w:val="0"/>
                      <w:marBottom w:val="0"/>
                      <w:divBdr>
                        <w:top w:val="none" w:sz="0" w:space="0" w:color="auto"/>
                        <w:left w:val="none" w:sz="0" w:space="0" w:color="auto"/>
                        <w:bottom w:val="none" w:sz="0" w:space="0" w:color="auto"/>
                        <w:right w:val="none" w:sz="0" w:space="0" w:color="auto"/>
                      </w:divBdr>
                      <w:divsChild>
                        <w:div w:id="1122191127">
                          <w:marLeft w:val="0"/>
                          <w:marRight w:val="0"/>
                          <w:marTop w:val="0"/>
                          <w:marBottom w:val="0"/>
                          <w:divBdr>
                            <w:top w:val="none" w:sz="0" w:space="0" w:color="auto"/>
                            <w:left w:val="none" w:sz="0" w:space="0" w:color="auto"/>
                            <w:bottom w:val="none" w:sz="0" w:space="0" w:color="auto"/>
                            <w:right w:val="none" w:sz="0" w:space="0" w:color="auto"/>
                          </w:divBdr>
                          <w:divsChild>
                            <w:div w:id="418453367">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392079819">
                                      <w:marLeft w:val="0"/>
                                      <w:marRight w:val="0"/>
                                      <w:marTop w:val="0"/>
                                      <w:marBottom w:val="0"/>
                                      <w:divBdr>
                                        <w:top w:val="none" w:sz="0" w:space="0" w:color="auto"/>
                                        <w:left w:val="none" w:sz="0" w:space="0" w:color="auto"/>
                                        <w:bottom w:val="none" w:sz="0" w:space="0" w:color="auto"/>
                                        <w:right w:val="none" w:sz="0" w:space="0" w:color="auto"/>
                                      </w:divBdr>
                                      <w:divsChild>
                                        <w:div w:id="905140069">
                                          <w:marLeft w:val="0"/>
                                          <w:marRight w:val="0"/>
                                          <w:marTop w:val="0"/>
                                          <w:marBottom w:val="0"/>
                                          <w:divBdr>
                                            <w:top w:val="none" w:sz="0" w:space="0" w:color="auto"/>
                                            <w:left w:val="none" w:sz="0" w:space="0" w:color="auto"/>
                                            <w:bottom w:val="none" w:sz="0" w:space="0" w:color="auto"/>
                                            <w:right w:val="none" w:sz="0" w:space="0" w:color="auto"/>
                                          </w:divBdr>
                                          <w:divsChild>
                                            <w:div w:id="1791902085">
                                              <w:marLeft w:val="0"/>
                                              <w:marRight w:val="0"/>
                                              <w:marTop w:val="0"/>
                                              <w:marBottom w:val="0"/>
                                              <w:divBdr>
                                                <w:top w:val="none" w:sz="0" w:space="0" w:color="auto"/>
                                                <w:left w:val="none" w:sz="0" w:space="0" w:color="auto"/>
                                                <w:bottom w:val="none" w:sz="0" w:space="0" w:color="auto"/>
                                                <w:right w:val="none" w:sz="0" w:space="0" w:color="auto"/>
                                              </w:divBdr>
                                              <w:divsChild>
                                                <w:div w:id="1845898359">
                                                  <w:marLeft w:val="0"/>
                                                  <w:marRight w:val="0"/>
                                                  <w:marTop w:val="0"/>
                                                  <w:marBottom w:val="0"/>
                                                  <w:divBdr>
                                                    <w:top w:val="none" w:sz="0" w:space="0" w:color="auto"/>
                                                    <w:left w:val="none" w:sz="0" w:space="0" w:color="auto"/>
                                                    <w:bottom w:val="none" w:sz="0" w:space="0" w:color="auto"/>
                                                    <w:right w:val="none" w:sz="0" w:space="0" w:color="auto"/>
                                                  </w:divBdr>
                                                  <w:divsChild>
                                                    <w:div w:id="680931971">
                                                      <w:marLeft w:val="0"/>
                                                      <w:marRight w:val="0"/>
                                                      <w:marTop w:val="0"/>
                                                      <w:marBottom w:val="0"/>
                                                      <w:divBdr>
                                                        <w:top w:val="none" w:sz="0" w:space="0" w:color="auto"/>
                                                        <w:left w:val="none" w:sz="0" w:space="0" w:color="auto"/>
                                                        <w:bottom w:val="none" w:sz="0" w:space="0" w:color="auto"/>
                                                        <w:right w:val="none" w:sz="0" w:space="0" w:color="auto"/>
                                                      </w:divBdr>
                                                      <w:divsChild>
                                                        <w:div w:id="1759935237">
                                                          <w:marLeft w:val="0"/>
                                                          <w:marRight w:val="0"/>
                                                          <w:marTop w:val="0"/>
                                                          <w:marBottom w:val="0"/>
                                                          <w:divBdr>
                                                            <w:top w:val="none" w:sz="0" w:space="0" w:color="auto"/>
                                                            <w:left w:val="none" w:sz="0" w:space="0" w:color="auto"/>
                                                            <w:bottom w:val="none" w:sz="0" w:space="0" w:color="auto"/>
                                                            <w:right w:val="none" w:sz="0" w:space="0" w:color="auto"/>
                                                          </w:divBdr>
                                                          <w:divsChild>
                                                            <w:div w:id="894581567">
                                                              <w:marLeft w:val="0"/>
                                                              <w:marRight w:val="0"/>
                                                              <w:marTop w:val="0"/>
                                                              <w:marBottom w:val="0"/>
                                                              <w:divBdr>
                                                                <w:top w:val="none" w:sz="0" w:space="0" w:color="auto"/>
                                                                <w:left w:val="none" w:sz="0" w:space="0" w:color="auto"/>
                                                                <w:bottom w:val="none" w:sz="0" w:space="0" w:color="auto"/>
                                                                <w:right w:val="none" w:sz="0" w:space="0" w:color="auto"/>
                                                              </w:divBdr>
                                                              <w:divsChild>
                                                                <w:div w:id="891235382">
                                                                  <w:marLeft w:val="0"/>
                                                                  <w:marRight w:val="0"/>
                                                                  <w:marTop w:val="0"/>
                                                                  <w:marBottom w:val="0"/>
                                                                  <w:divBdr>
                                                                    <w:top w:val="none" w:sz="0" w:space="0" w:color="auto"/>
                                                                    <w:left w:val="none" w:sz="0" w:space="0" w:color="auto"/>
                                                                    <w:bottom w:val="none" w:sz="0" w:space="0" w:color="auto"/>
                                                                    <w:right w:val="none" w:sz="0" w:space="0" w:color="auto"/>
                                                                  </w:divBdr>
                                                                  <w:divsChild>
                                                                    <w:div w:id="400837138">
                                                                      <w:marLeft w:val="0"/>
                                                                      <w:marRight w:val="0"/>
                                                                      <w:marTop w:val="0"/>
                                                                      <w:marBottom w:val="0"/>
                                                                      <w:divBdr>
                                                                        <w:top w:val="none" w:sz="0" w:space="0" w:color="auto"/>
                                                                        <w:left w:val="none" w:sz="0" w:space="0" w:color="auto"/>
                                                                        <w:bottom w:val="none" w:sz="0" w:space="0" w:color="auto"/>
                                                                        <w:right w:val="none" w:sz="0" w:space="0" w:color="auto"/>
                                                                      </w:divBdr>
                                                                      <w:divsChild>
                                                                        <w:div w:id="89401421">
                                                                          <w:marLeft w:val="0"/>
                                                                          <w:marRight w:val="0"/>
                                                                          <w:marTop w:val="0"/>
                                                                          <w:marBottom w:val="0"/>
                                                                          <w:divBdr>
                                                                            <w:top w:val="none" w:sz="0" w:space="0" w:color="auto"/>
                                                                            <w:left w:val="none" w:sz="0" w:space="0" w:color="auto"/>
                                                                            <w:bottom w:val="none" w:sz="0" w:space="0" w:color="auto"/>
                                                                            <w:right w:val="none" w:sz="0" w:space="0" w:color="auto"/>
                                                                          </w:divBdr>
                                                                          <w:divsChild>
                                                                            <w:div w:id="250480183">
                                                                              <w:marLeft w:val="0"/>
                                                                              <w:marRight w:val="0"/>
                                                                              <w:marTop w:val="0"/>
                                                                              <w:marBottom w:val="0"/>
                                                                              <w:divBdr>
                                                                                <w:top w:val="none" w:sz="0" w:space="0" w:color="auto"/>
                                                                                <w:left w:val="none" w:sz="0" w:space="0" w:color="auto"/>
                                                                                <w:bottom w:val="none" w:sz="0" w:space="0" w:color="auto"/>
                                                                                <w:right w:val="none" w:sz="0" w:space="0" w:color="auto"/>
                                                                              </w:divBdr>
                                                                              <w:divsChild>
                                                                                <w:div w:id="763379907">
                                                                                  <w:marLeft w:val="0"/>
                                                                                  <w:marRight w:val="0"/>
                                                                                  <w:marTop w:val="0"/>
                                                                                  <w:marBottom w:val="0"/>
                                                                                  <w:divBdr>
                                                                                    <w:top w:val="none" w:sz="0" w:space="0" w:color="auto"/>
                                                                                    <w:left w:val="none" w:sz="0" w:space="0" w:color="auto"/>
                                                                                    <w:bottom w:val="none" w:sz="0" w:space="0" w:color="auto"/>
                                                                                    <w:right w:val="none" w:sz="0" w:space="0" w:color="auto"/>
                                                                                  </w:divBdr>
                                                                                  <w:divsChild>
                                                                                    <w:div w:id="2122335428">
                                                                                      <w:marLeft w:val="0"/>
                                                                                      <w:marRight w:val="0"/>
                                                                                      <w:marTop w:val="0"/>
                                                                                      <w:marBottom w:val="0"/>
                                                                                      <w:divBdr>
                                                                                        <w:top w:val="none" w:sz="0" w:space="0" w:color="auto"/>
                                                                                        <w:left w:val="none" w:sz="0" w:space="0" w:color="auto"/>
                                                                                        <w:bottom w:val="none" w:sz="0" w:space="0" w:color="auto"/>
                                                                                        <w:right w:val="none" w:sz="0" w:space="0" w:color="auto"/>
                                                                                      </w:divBdr>
                                                                                      <w:divsChild>
                                                                                        <w:div w:id="133370881">
                                                                                          <w:marLeft w:val="0"/>
                                                                                          <w:marRight w:val="0"/>
                                                                                          <w:marTop w:val="0"/>
                                                                                          <w:marBottom w:val="0"/>
                                                                                          <w:divBdr>
                                                                                            <w:top w:val="none" w:sz="0" w:space="0" w:color="auto"/>
                                                                                            <w:left w:val="none" w:sz="0" w:space="0" w:color="auto"/>
                                                                                            <w:bottom w:val="none" w:sz="0" w:space="0" w:color="auto"/>
                                                                                            <w:right w:val="none" w:sz="0" w:space="0" w:color="auto"/>
                                                                                          </w:divBdr>
                                                                                          <w:divsChild>
                                                                                            <w:div w:id="2138526205">
                                                                                              <w:marLeft w:val="0"/>
                                                                                              <w:marRight w:val="0"/>
                                                                                              <w:marTop w:val="0"/>
                                                                                              <w:marBottom w:val="0"/>
                                                                                              <w:divBdr>
                                                                                                <w:top w:val="none" w:sz="0" w:space="0" w:color="auto"/>
                                                                                                <w:left w:val="none" w:sz="0" w:space="0" w:color="auto"/>
                                                                                                <w:bottom w:val="none" w:sz="0" w:space="0" w:color="auto"/>
                                                                                                <w:right w:val="none" w:sz="0" w:space="0" w:color="auto"/>
                                                                                              </w:divBdr>
                                                                                              <w:divsChild>
                                                                                                <w:div w:id="1880165624">
                                                                                                  <w:marLeft w:val="0"/>
                                                                                                  <w:marRight w:val="0"/>
                                                                                                  <w:marTop w:val="0"/>
                                                                                                  <w:marBottom w:val="0"/>
                                                                                                  <w:divBdr>
                                                                                                    <w:top w:val="none" w:sz="0" w:space="0" w:color="auto"/>
                                                                                                    <w:left w:val="none" w:sz="0" w:space="0" w:color="auto"/>
                                                                                                    <w:bottom w:val="none" w:sz="0" w:space="0" w:color="auto"/>
                                                                                                    <w:right w:val="none" w:sz="0" w:space="0" w:color="auto"/>
                                                                                                  </w:divBdr>
                                                                                                  <w:divsChild>
                                                                                                    <w:div w:id="191966651">
                                                                                                      <w:marLeft w:val="0"/>
                                                                                                      <w:marRight w:val="0"/>
                                                                                                      <w:marTop w:val="0"/>
                                                                                                      <w:marBottom w:val="0"/>
                                                                                                      <w:divBdr>
                                                                                                        <w:top w:val="none" w:sz="0" w:space="0" w:color="auto"/>
                                                                                                        <w:left w:val="none" w:sz="0" w:space="0" w:color="auto"/>
                                                                                                        <w:bottom w:val="none" w:sz="0" w:space="0" w:color="auto"/>
                                                                                                        <w:right w:val="none" w:sz="0" w:space="0" w:color="auto"/>
                                                                                                      </w:divBdr>
                                                                                                      <w:divsChild>
                                                                                                        <w:div w:id="1718895160">
                                                                                                          <w:marLeft w:val="0"/>
                                                                                                          <w:marRight w:val="0"/>
                                                                                                          <w:marTop w:val="0"/>
                                                                                                          <w:marBottom w:val="0"/>
                                                                                                          <w:divBdr>
                                                                                                            <w:top w:val="none" w:sz="0" w:space="0" w:color="auto"/>
                                                                                                            <w:left w:val="none" w:sz="0" w:space="0" w:color="auto"/>
                                                                                                            <w:bottom w:val="none" w:sz="0" w:space="0" w:color="auto"/>
                                                                                                            <w:right w:val="none" w:sz="0" w:space="0" w:color="auto"/>
                                                                                                          </w:divBdr>
                                                                                                          <w:divsChild>
                                                                                                            <w:div w:id="1704285720">
                                                                                                              <w:marLeft w:val="0"/>
                                                                                                              <w:marRight w:val="0"/>
                                                                                                              <w:marTop w:val="0"/>
                                                                                                              <w:marBottom w:val="0"/>
                                                                                                              <w:divBdr>
                                                                                                                <w:top w:val="none" w:sz="0" w:space="0" w:color="auto"/>
                                                                                                                <w:left w:val="none" w:sz="0" w:space="0" w:color="auto"/>
                                                                                                                <w:bottom w:val="none" w:sz="0" w:space="0" w:color="auto"/>
                                                                                                                <w:right w:val="none" w:sz="0" w:space="0" w:color="auto"/>
                                                                                                              </w:divBdr>
                                                                                                              <w:divsChild>
                                                                                                                <w:div w:id="1499880030">
                                                                                                                  <w:marLeft w:val="0"/>
                                                                                                                  <w:marRight w:val="0"/>
                                                                                                                  <w:marTop w:val="0"/>
                                                                                                                  <w:marBottom w:val="0"/>
                                                                                                                  <w:divBdr>
                                                                                                                    <w:top w:val="none" w:sz="0" w:space="0" w:color="auto"/>
                                                                                                                    <w:left w:val="none" w:sz="0" w:space="0" w:color="auto"/>
                                                                                                                    <w:bottom w:val="none" w:sz="0" w:space="0" w:color="auto"/>
                                                                                                                    <w:right w:val="none" w:sz="0" w:space="0" w:color="auto"/>
                                                                                                                  </w:divBdr>
                                                                                                                  <w:divsChild>
                                                                                                                    <w:div w:id="7898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org/10.1111/j.1537-2995.2009.02488.x" TargetMode="External"/><Relationship Id="rId13" Type="http://schemas.openxmlformats.org/officeDocument/2006/relationships/hyperlink" Target="https://www.ncbi.nlm.nih.gov/pubmed/?term=Lin%20J%5BAuthor%5D&amp;cauthor=true&amp;cauthor_uid=29338720" TargetMode="External"/><Relationship Id="rId18" Type="http://schemas.openxmlformats.org/officeDocument/2006/relationships/hyperlink" Target="https://www.ncbi.nlm.nih.gov/pubmed/?term=Wang%20Y%5BAuthor%5D&amp;cauthor=true&amp;cauthor_uid=29338720" TargetMode="External"/><Relationship Id="rId26" Type="http://schemas.openxmlformats.org/officeDocument/2006/relationships/hyperlink" Target="https://www.hindawi.com/62739370/" TargetMode="External"/><Relationship Id="rId3" Type="http://schemas.openxmlformats.org/officeDocument/2006/relationships/settings" Target="settings.xml"/><Relationship Id="rId21" Type="http://schemas.openxmlformats.org/officeDocument/2006/relationships/hyperlink" Target="https://doi:10.1186/s12936-017-1731-1" TargetMode="External"/><Relationship Id="rId34" Type="http://schemas.openxmlformats.org/officeDocument/2006/relationships/hyperlink" Target="mailto:baralla@mail.ru" TargetMode="External"/><Relationship Id="rId7" Type="http://schemas.openxmlformats.org/officeDocument/2006/relationships/hyperlink" Target="https://doi.org/10.1093/bja/aeu157" TargetMode="External"/><Relationship Id="rId12" Type="http://schemas.openxmlformats.org/officeDocument/2006/relationships/hyperlink" Target="http://doi:10.1093/bja/aew008" TargetMode="External"/><Relationship Id="rId17" Type="http://schemas.openxmlformats.org/officeDocument/2006/relationships/hyperlink" Target="https://www.ncbi.nlm.nih.gov/pubmed/?term=Sun%20W%5BAuthor%5D&amp;cauthor=true&amp;cauthor_uid=29338720" TargetMode="External"/><Relationship Id="rId25" Type="http://schemas.openxmlformats.org/officeDocument/2006/relationships/hyperlink" Target="https://www.hindawi.com/59305420/" TargetMode="External"/><Relationship Id="rId33" Type="http://schemas.openxmlformats.org/officeDocument/2006/relationships/hyperlink" Target="mailto:orit.ikb2@mail.ru" TargetMode="External"/><Relationship Id="rId2" Type="http://schemas.openxmlformats.org/officeDocument/2006/relationships/styles" Target="styles.xml"/><Relationship Id="rId16" Type="http://schemas.openxmlformats.org/officeDocument/2006/relationships/hyperlink" Target="https://www.ncbi.nlm.nih.gov/pubmed/?term=Zhang%20S%5BAuthor%5D&amp;cauthor=true&amp;cauthor_uid=29338720" TargetMode="External"/><Relationship Id="rId20" Type="http://schemas.openxmlformats.org/officeDocument/2006/relationships/hyperlink" Target="http://doi:10.1186/S12936-018-2174-z" TargetMode="External"/><Relationship Id="rId29" Type="http://schemas.openxmlformats.org/officeDocument/2006/relationships/hyperlink" Target="mailto:orit.ikb2@mail.ru" TargetMode="Externa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hyperlink" Target="https://doi:10.1016/j.ccc2013.06.008" TargetMode="External"/><Relationship Id="rId24" Type="http://schemas.openxmlformats.org/officeDocument/2006/relationships/hyperlink" Target="http://doi.org/10.1038/nri1686" TargetMode="External"/><Relationship Id="rId32" Type="http://schemas.openxmlformats.org/officeDocument/2006/relationships/hyperlink" Target="mailto:baralla@mail.ru" TargetMode="External"/><Relationship Id="rId5" Type="http://schemas.openxmlformats.org/officeDocument/2006/relationships/chart" Target="charts/chart1.xml"/><Relationship Id="rId15" Type="http://schemas.openxmlformats.org/officeDocument/2006/relationships/hyperlink" Target="https://www.ncbi.nlm.nih.gov/pubmed/?term=Qin%20G%5BAuthor%5D&amp;cauthor=true&amp;cauthor_uid=29338720" TargetMode="External"/><Relationship Id="rId23" Type="http://schemas.openxmlformats.org/officeDocument/2006/relationships/hyperlink" Target="http://doi.org/10.1155/2018/6529681" TargetMode="External"/><Relationship Id="rId28" Type="http://schemas.openxmlformats.org/officeDocument/2006/relationships/hyperlink" Target="https://doi.org/10.1155/2019/5147252" TargetMode="External"/><Relationship Id="rId36" Type="http://schemas.openxmlformats.org/officeDocument/2006/relationships/theme" Target="theme/theme1.xml"/><Relationship Id="rId10" Type="http://schemas.openxmlformats.org/officeDocument/2006/relationships/hyperlink" Target="https://doi.org/10.1186/1475-2875-11-96" TargetMode="External"/><Relationship Id="rId19" Type="http://schemas.openxmlformats.org/officeDocument/2006/relationships/hyperlink" Target="file:///C:\Users\Karl\Desktop\Malar%20J" TargetMode="External"/><Relationship Id="rId31" Type="http://schemas.openxmlformats.org/officeDocument/2006/relationships/hyperlink" Target="mailto:kozhevnikova_gm@rudn.university" TargetMode="External"/><Relationship Id="rId4" Type="http://schemas.openxmlformats.org/officeDocument/2006/relationships/webSettings" Target="webSettings.xml"/><Relationship Id="rId9" Type="http://schemas.openxmlformats.org/officeDocument/2006/relationships/hyperlink" Target="http://10.1371/journal.pone.0013236" TargetMode="External"/><Relationship Id="rId14" Type="http://schemas.openxmlformats.org/officeDocument/2006/relationships/hyperlink" Target="https://www.ncbi.nlm.nih.gov/pubmed/?term=Huang%20X%5BAuthor%5D&amp;cauthor=true&amp;cauthor_uid=29338720" TargetMode="External"/><Relationship Id="rId22" Type="http://schemas.openxmlformats.org/officeDocument/2006/relationships/hyperlink" Target="https://doi.org/10.1155/2018/4520185" TargetMode="External"/><Relationship Id="rId27" Type="http://schemas.openxmlformats.org/officeDocument/2006/relationships/hyperlink" Target="https://www.hindawi.com/63048371/" TargetMode="External"/><Relationship Id="rId30" Type="http://schemas.openxmlformats.org/officeDocument/2006/relationships/hyperlink" Target="mailto:tokmalaev39@mail.ru"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Main group n= 48</c:v>
                </c:pt>
              </c:strCache>
            </c:strRef>
          </c:tx>
          <c:spPr>
            <a:solidFill>
              <a:schemeClr val="accent1"/>
            </a:solidFill>
            <a:ln>
              <a:noFill/>
            </a:ln>
            <a:effectLst/>
          </c:spPr>
          <c:dLbls>
            <c:dLbl>
              <c:idx val="0"/>
              <c:tx>
                <c:rich>
                  <a:bodyPr/>
                  <a:lstStyle/>
                  <a:p>
                    <a:r>
                      <a:rPr lang="en-US"/>
                      <a:t>2%</a:t>
                    </a:r>
                  </a:p>
                </c:rich>
              </c:tx>
              <c:showVal val="1"/>
              <c:extLst xmlns:c16r2="http://schemas.microsoft.com/office/drawing/2015/06/chart">
                <c:ext xmlns:c16="http://schemas.microsoft.com/office/drawing/2014/chart" uri="{C3380CC4-5D6E-409C-BE32-E72D297353CC}">
                  <c16:uniqueId val="{00000000-6A0C-4E3E-BC95-C869EFA8CB6B}"/>
                </c:ext>
                <c:ext xmlns:c15="http://schemas.microsoft.com/office/drawing/2012/chart" uri="{CE6537A1-D6FC-4f65-9D91-7224C49458BB}"/>
              </c:extLst>
            </c:dLbl>
            <c:dLbl>
              <c:idx val="1"/>
              <c:tx>
                <c:rich>
                  <a:bodyPr/>
                  <a:lstStyle/>
                  <a:p>
                    <a:r>
                      <a:rPr lang="en-US"/>
                      <a:t>52%</a:t>
                    </a:r>
                    <a:endParaRPr lang="en-US" dirty="0"/>
                  </a:p>
                </c:rich>
              </c:tx>
              <c:showVal val="1"/>
              <c:extLst xmlns:c16r2="http://schemas.microsoft.com/office/drawing/2015/06/chart">
                <c:ext xmlns:c16="http://schemas.microsoft.com/office/drawing/2014/chart" uri="{C3380CC4-5D6E-409C-BE32-E72D297353CC}">
                  <c16:uniqueId val="{00000001-6A0C-4E3E-BC95-C869EFA8CB6B}"/>
                </c:ext>
                <c:ext xmlns:c15="http://schemas.microsoft.com/office/drawing/2012/chart" uri="{CE6537A1-D6FC-4f65-9D91-7224C49458BB}"/>
              </c:extLst>
            </c:dLbl>
            <c:dLbl>
              <c:idx val="2"/>
              <c:layout>
                <c:manualLayout>
                  <c:x val="-7.1123755334281677E-3"/>
                  <c:y val="-4.0543279951348096E-3"/>
                </c:manualLayout>
              </c:layout>
              <c:tx>
                <c:rich>
                  <a:bodyPr/>
                  <a:lstStyle/>
                  <a:p>
                    <a:r>
                      <a:rPr lang="en-US"/>
                      <a:t>6%</a:t>
                    </a:r>
                  </a:p>
                </c:rich>
              </c:tx>
              <c:showVal val="1"/>
              <c:extLst xmlns:c16r2="http://schemas.microsoft.com/office/drawing/2015/06/chart">
                <c:ext xmlns:c16="http://schemas.microsoft.com/office/drawing/2014/chart" uri="{C3380CC4-5D6E-409C-BE32-E72D297353CC}">
                  <c16:uniqueId val="{00000002-6A0C-4E3E-BC95-C869EFA8CB6B}"/>
                </c:ext>
                <c:ext xmlns:c15="http://schemas.microsoft.com/office/drawing/2012/chart" uri="{CE6537A1-D6FC-4f65-9D91-7224C49458BB}"/>
              </c:extLst>
            </c:dLbl>
            <c:dLbl>
              <c:idx val="3"/>
              <c:tx>
                <c:rich>
                  <a:bodyPr/>
                  <a:lstStyle/>
                  <a:p>
                    <a:r>
                      <a:rPr lang="en-US"/>
                      <a:t>29%</a:t>
                    </a:r>
                  </a:p>
                </c:rich>
              </c:tx>
              <c:showVal val="1"/>
              <c:extLst xmlns:c16r2="http://schemas.microsoft.com/office/drawing/2015/06/chart">
                <c:ext xmlns:c16="http://schemas.microsoft.com/office/drawing/2014/chart" uri="{C3380CC4-5D6E-409C-BE32-E72D297353CC}">
                  <c16:uniqueId val="{00000003-6A0C-4E3E-BC95-C869EFA8CB6B}"/>
                </c:ext>
                <c:ext xmlns:c15="http://schemas.microsoft.com/office/drawing/2012/chart" uri="{CE6537A1-D6FC-4f65-9D91-7224C49458BB}"/>
              </c:extLst>
            </c:dLbl>
            <c:dLbl>
              <c:idx val="4"/>
              <c:tx>
                <c:rich>
                  <a:bodyPr/>
                  <a:lstStyle/>
                  <a:p>
                    <a:r>
                      <a:rPr lang="en-US"/>
                      <a:t>4%</a:t>
                    </a:r>
                    <a:endParaRPr lang="en-US" dirty="0"/>
                  </a:p>
                </c:rich>
              </c:tx>
              <c:showVal val="1"/>
              <c:extLst xmlns:c16r2="http://schemas.microsoft.com/office/drawing/2015/06/chart">
                <c:ext xmlns:c16="http://schemas.microsoft.com/office/drawing/2014/chart" uri="{C3380CC4-5D6E-409C-BE32-E72D297353CC}">
                  <c16:uniqueId val="{00000004-6A0C-4E3E-BC95-C869EFA8CB6B}"/>
                </c:ext>
                <c:ext xmlns:c15="http://schemas.microsoft.com/office/drawing/2012/chart" uri="{CE6537A1-D6FC-4f65-9D91-7224C49458BB}"/>
              </c:extLst>
            </c:dLbl>
            <c:dLbl>
              <c:idx val="5"/>
              <c:tx>
                <c:rich>
                  <a:bodyPr/>
                  <a:lstStyle/>
                  <a:p>
                    <a:r>
                      <a:rPr lang="en-US"/>
                      <a:t>6%</a:t>
                    </a:r>
                  </a:p>
                </c:rich>
              </c:tx>
              <c:showVal val="1"/>
              <c:extLst xmlns:c16r2="http://schemas.microsoft.com/office/drawing/2015/06/chart">
                <c:ext xmlns:c16="http://schemas.microsoft.com/office/drawing/2014/chart" uri="{C3380CC4-5D6E-409C-BE32-E72D297353CC}">
                  <c16:uniqueId val="{00000005-6A0C-4E3E-BC95-C869EFA8CB6B}"/>
                </c:ext>
                <c:ext xmlns:c15="http://schemas.microsoft.com/office/drawing/2012/chart" uri="{CE6537A1-D6FC-4f65-9D91-7224C49458BB}"/>
              </c:extLst>
            </c:dLbl>
            <c:dLbl>
              <c:idx val="6"/>
              <c:layout>
                <c:manualLayout>
                  <c:x val="0"/>
                  <c:y val="-1.1674569982842173E-2"/>
                </c:manualLayout>
              </c:layout>
              <c:tx>
                <c:rich>
                  <a:bodyPr/>
                  <a:lstStyle/>
                  <a:p>
                    <a:r>
                      <a:rPr lang="en-US" dirty="0"/>
                      <a:t>4%</a:t>
                    </a:r>
                  </a:p>
                </c:rich>
              </c:tx>
              <c:showVal val="1"/>
              <c:extLst xmlns:c16r2="http://schemas.microsoft.com/office/drawing/2015/06/chart">
                <c:ext xmlns:c16="http://schemas.microsoft.com/office/drawing/2014/chart" uri="{C3380CC4-5D6E-409C-BE32-E72D297353CC}">
                  <c16:uniqueId val="{00000006-6A0C-4E3E-BC95-C869EFA8CB6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Only IV quinine </c:v>
                </c:pt>
                <c:pt idx="1">
                  <c:v>IV quinine plus doxycycline  </c:v>
                </c:pt>
                <c:pt idx="2">
                  <c:v>IV quinine plus mefloquine  </c:v>
                </c:pt>
                <c:pt idx="3">
                  <c:v>IV quinine plus doxycycline and mefloquine</c:v>
                </c:pt>
                <c:pt idx="4">
                  <c:v>IV quinine plus coartem</c:v>
                </c:pt>
                <c:pt idx="5">
                  <c:v>IV quinine plus doxycycline  and coartem</c:v>
                </c:pt>
                <c:pt idx="6">
                  <c:v>Only IV artesunate</c:v>
                </c:pt>
              </c:strCache>
            </c:strRef>
          </c:cat>
          <c:val>
            <c:numRef>
              <c:f>Лист1!$B$2:$B$8</c:f>
              <c:numCache>
                <c:formatCode>General</c:formatCode>
                <c:ptCount val="7"/>
                <c:pt idx="0">
                  <c:v>1</c:v>
                </c:pt>
                <c:pt idx="1">
                  <c:v>25</c:v>
                </c:pt>
                <c:pt idx="2">
                  <c:v>3</c:v>
                </c:pt>
                <c:pt idx="3">
                  <c:v>14</c:v>
                </c:pt>
                <c:pt idx="4">
                  <c:v>2</c:v>
                </c:pt>
                <c:pt idx="5">
                  <c:v>3</c:v>
                </c:pt>
                <c:pt idx="6">
                  <c:v>1</c:v>
                </c:pt>
              </c:numCache>
            </c:numRef>
          </c:val>
          <c:extLst xmlns:c16r2="http://schemas.microsoft.com/office/drawing/2015/06/chart">
            <c:ext xmlns:c16="http://schemas.microsoft.com/office/drawing/2014/chart" uri="{C3380CC4-5D6E-409C-BE32-E72D297353CC}">
              <c16:uniqueId val="{00000007-6A0C-4E3E-BC95-C869EFA8CB6B}"/>
            </c:ext>
          </c:extLst>
        </c:ser>
        <c:ser>
          <c:idx val="1"/>
          <c:order val="1"/>
          <c:tx>
            <c:strRef>
              <c:f>Лист1!$C$1</c:f>
              <c:strCache>
                <c:ptCount val="1"/>
                <c:pt idx="0">
                  <c:v>Control group n= 24</c:v>
                </c:pt>
              </c:strCache>
            </c:strRef>
          </c:tx>
          <c:spPr>
            <a:solidFill>
              <a:schemeClr val="accent2"/>
            </a:solidFill>
            <a:ln>
              <a:noFill/>
            </a:ln>
            <a:effectLst/>
          </c:spPr>
          <c:dLbls>
            <c:dLbl>
              <c:idx val="0"/>
              <c:layout>
                <c:manualLayout>
                  <c:x val="7.1123755334281539E-3"/>
                  <c:y val="0"/>
                </c:manualLayout>
              </c:layout>
              <c:tx>
                <c:rich>
                  <a:bodyPr/>
                  <a:lstStyle/>
                  <a:p>
                    <a:r>
                      <a:rPr lang="en-US"/>
                      <a:t>7%</a:t>
                    </a:r>
                  </a:p>
                </c:rich>
              </c:tx>
              <c:showVal val="1"/>
              <c:extLst xmlns:c16r2="http://schemas.microsoft.com/office/drawing/2015/06/chart">
                <c:ext xmlns:c16="http://schemas.microsoft.com/office/drawing/2014/chart" uri="{C3380CC4-5D6E-409C-BE32-E72D297353CC}">
                  <c16:uniqueId val="{00000008-6A0C-4E3E-BC95-C869EFA8CB6B}"/>
                </c:ext>
                <c:ext xmlns:c15="http://schemas.microsoft.com/office/drawing/2012/chart" uri="{CE6537A1-D6FC-4f65-9D91-7224C49458BB}"/>
              </c:extLst>
            </c:dLbl>
            <c:dLbl>
              <c:idx val="1"/>
              <c:layout>
                <c:manualLayout>
                  <c:x val="1.6595542911332389E-2"/>
                  <c:y val="4.0543279951347341E-3"/>
                </c:manualLayout>
              </c:layout>
              <c:tx>
                <c:rich>
                  <a:bodyPr/>
                  <a:lstStyle/>
                  <a:p>
                    <a:r>
                      <a:rPr lang="en-US"/>
                      <a:t>46%</a:t>
                    </a:r>
                  </a:p>
                </c:rich>
              </c:tx>
              <c:showVal val="1"/>
              <c:extLst xmlns:c16r2="http://schemas.microsoft.com/office/drawing/2015/06/chart">
                <c:ext xmlns:c16="http://schemas.microsoft.com/office/drawing/2014/chart" uri="{C3380CC4-5D6E-409C-BE32-E72D297353CC}">
                  <c16:uniqueId val="{00000009-6A0C-4E3E-BC95-C869EFA8CB6B}"/>
                </c:ext>
                <c:ext xmlns:c15="http://schemas.microsoft.com/office/drawing/2012/chart" uri="{CE6537A1-D6FC-4f65-9D91-7224C49458BB}"/>
              </c:extLst>
            </c:dLbl>
            <c:dLbl>
              <c:idx val="2"/>
              <c:tx>
                <c:rich>
                  <a:bodyPr/>
                  <a:lstStyle/>
                  <a:p>
                    <a:r>
                      <a:rPr lang="en-US"/>
                      <a:t>58%</a:t>
                    </a:r>
                  </a:p>
                </c:rich>
              </c:tx>
              <c:showVal val="1"/>
              <c:extLst xmlns:c16r2="http://schemas.microsoft.com/office/drawing/2015/06/chart">
                <c:ext xmlns:c16="http://schemas.microsoft.com/office/drawing/2014/chart" uri="{C3380CC4-5D6E-409C-BE32-E72D297353CC}">
                  <c16:uniqueId val="{0000000A-6A0C-4E3E-BC95-C869EFA8CB6B}"/>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B-6A0C-4E3E-BC95-C869EFA8CB6B}"/>
                </c:ext>
                <c:ext xmlns:c15="http://schemas.microsoft.com/office/drawing/2012/chart" uri="{CE6537A1-D6FC-4f65-9D91-7224C49458BB}"/>
              </c:extLst>
            </c:dLbl>
            <c:dLbl>
              <c:idx val="4"/>
              <c:layout>
                <c:manualLayout>
                  <c:x val="1.1853959222380283E-2"/>
                  <c:y val="4.0543279951348096E-3"/>
                </c:manualLayout>
              </c:layout>
              <c:tx>
                <c:rich>
                  <a:bodyPr/>
                  <a:lstStyle/>
                  <a:p>
                    <a:r>
                      <a:rPr lang="en-US"/>
                      <a:t>4%</a:t>
                    </a:r>
                  </a:p>
                </c:rich>
              </c:tx>
              <c:showVal val="1"/>
              <c:extLst xmlns:c16r2="http://schemas.microsoft.com/office/drawing/2015/06/chart">
                <c:ext xmlns:c16="http://schemas.microsoft.com/office/drawing/2014/chart" uri="{C3380CC4-5D6E-409C-BE32-E72D297353CC}">
                  <c16:uniqueId val="{0000000C-6A0C-4E3E-BC95-C869EFA8CB6B}"/>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D-6A0C-4E3E-BC95-C869EFA8CB6B}"/>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E-6A0C-4E3E-BC95-C869EFA8CB6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Only IV quinine </c:v>
                </c:pt>
                <c:pt idx="1">
                  <c:v>IV quinine plus doxycycline  </c:v>
                </c:pt>
                <c:pt idx="2">
                  <c:v>IV quinine plus mefloquine  </c:v>
                </c:pt>
                <c:pt idx="3">
                  <c:v>IV quinine plus doxycycline and mefloquine</c:v>
                </c:pt>
                <c:pt idx="4">
                  <c:v>IV quinine plus coartem</c:v>
                </c:pt>
                <c:pt idx="5">
                  <c:v>IV quinine plus doxycycline  and coartem</c:v>
                </c:pt>
                <c:pt idx="6">
                  <c:v>Only IV artesunate</c:v>
                </c:pt>
              </c:strCache>
            </c:strRef>
          </c:cat>
          <c:val>
            <c:numRef>
              <c:f>Лист1!$C$2:$C$8</c:f>
              <c:numCache>
                <c:formatCode>General</c:formatCode>
                <c:ptCount val="7"/>
                <c:pt idx="0">
                  <c:v>2</c:v>
                </c:pt>
                <c:pt idx="1">
                  <c:v>11</c:v>
                </c:pt>
                <c:pt idx="2">
                  <c:v>14</c:v>
                </c:pt>
                <c:pt idx="3">
                  <c:v>0</c:v>
                </c:pt>
                <c:pt idx="4">
                  <c:v>1</c:v>
                </c:pt>
                <c:pt idx="5">
                  <c:v>0</c:v>
                </c:pt>
                <c:pt idx="6">
                  <c:v>0</c:v>
                </c:pt>
              </c:numCache>
            </c:numRef>
          </c:val>
          <c:extLst xmlns:c16r2="http://schemas.microsoft.com/office/drawing/2015/06/chart">
            <c:ext xmlns:c16="http://schemas.microsoft.com/office/drawing/2014/chart" uri="{C3380CC4-5D6E-409C-BE32-E72D297353CC}">
              <c16:uniqueId val="{0000000F-6A0C-4E3E-BC95-C869EFA8CB6B}"/>
            </c:ext>
          </c:extLst>
        </c:ser>
        <c:ser>
          <c:idx val="2"/>
          <c:order val="2"/>
          <c:tx>
            <c:strRef>
              <c:f>Лист1!$D$1</c:f>
              <c:strCache>
                <c:ptCount val="1"/>
                <c:pt idx="0">
                  <c:v>Столбец1</c:v>
                </c:pt>
              </c:strCache>
            </c:strRef>
          </c:tx>
          <c:spPr>
            <a:solidFill>
              <a:schemeClr val="accent3"/>
            </a:solidFill>
            <a:ln>
              <a:noFill/>
            </a:ln>
            <a:effectLst/>
          </c:spPr>
          <c:cat>
            <c:strRef>
              <c:f>Лист1!$A$2:$A$8</c:f>
              <c:strCache>
                <c:ptCount val="7"/>
                <c:pt idx="0">
                  <c:v>Only IV quinine </c:v>
                </c:pt>
                <c:pt idx="1">
                  <c:v>IV quinine plus doxycycline  </c:v>
                </c:pt>
                <c:pt idx="2">
                  <c:v>IV quinine plus mefloquine  </c:v>
                </c:pt>
                <c:pt idx="3">
                  <c:v>IV quinine plus doxycycline and mefloquine</c:v>
                </c:pt>
                <c:pt idx="4">
                  <c:v>IV quinine plus coartem</c:v>
                </c:pt>
                <c:pt idx="5">
                  <c:v>IV quinine plus doxycycline  and coartem</c:v>
                </c:pt>
                <c:pt idx="6">
                  <c:v>Only IV artesunate</c:v>
                </c:pt>
              </c:strCache>
            </c:strRef>
          </c:cat>
          <c:val>
            <c:numRef>
              <c:f>Лист1!$D$2:$D$8</c:f>
              <c:numCache>
                <c:formatCode>General</c:formatCode>
                <c:ptCount val="7"/>
              </c:numCache>
            </c:numRef>
          </c:val>
          <c:extLst xmlns:c16r2="http://schemas.microsoft.com/office/drawing/2015/06/chart">
            <c:ext xmlns:c16="http://schemas.microsoft.com/office/drawing/2014/chart" uri="{C3380CC4-5D6E-409C-BE32-E72D297353CC}">
              <c16:uniqueId val="{00000010-6A0C-4E3E-BC95-C869EFA8CB6B}"/>
            </c:ext>
          </c:extLst>
        </c:ser>
        <c:gapWidth val="219"/>
        <c:overlap val="-27"/>
        <c:axId val="93770112"/>
        <c:axId val="93771648"/>
      </c:barChart>
      <c:catAx>
        <c:axId val="937701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93771648"/>
        <c:crosses val="autoZero"/>
        <c:auto val="1"/>
        <c:lblAlgn val="ctr"/>
        <c:lblOffset val="100"/>
      </c:catAx>
      <c:valAx>
        <c:axId val="93771648"/>
        <c:scaling>
          <c:orientation val="minMax"/>
        </c:scaling>
        <c:delete val="1"/>
        <c:axPos val="l"/>
        <c:numFmt formatCode="General" sourceLinked="1"/>
        <c:majorTickMark val="none"/>
        <c:tickLblPos val="none"/>
        <c:crossAx val="93770112"/>
        <c:crosses val="autoZero"/>
        <c:crossBetween val="between"/>
      </c:valAx>
      <c:spPr>
        <a:noFill/>
        <a:ln>
          <a:noFill/>
        </a:ln>
        <a:effectLst/>
      </c:spPr>
    </c:plotArea>
    <c:legend>
      <c:legendPos val="b"/>
      <c:legendEntry>
        <c:idx val="2"/>
        <c:delete val="1"/>
      </c:legendEntry>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4345762716336411E-2"/>
          <c:y val="1.7864176707638551E-2"/>
          <c:w val="0.9671842173052656"/>
          <c:h val="0.9432129929598253"/>
        </c:manualLayout>
      </c:layout>
      <c:scatterChart>
        <c:scatterStyle val="lineMarker"/>
        <c:ser>
          <c:idx val="0"/>
          <c:order val="0"/>
          <c:tx>
            <c:strRef>
              <c:f>Лист1!$B$1</c:f>
              <c:strCache>
                <c:ptCount val="1"/>
                <c:pt idx="0">
                  <c:v>Исходная уровня паразитемии (%)</c:v>
                </c:pt>
              </c:strCache>
            </c:strRef>
          </c:tx>
          <c:spPr>
            <a:ln w="28584" cap="rnd">
              <a:noFill/>
              <a:round/>
            </a:ln>
            <a:effectLst/>
          </c:spPr>
          <c:marker>
            <c:symbol val="circle"/>
            <c:size val="5"/>
            <c:spPr>
              <a:solidFill>
                <a:srgbClr val="C00000"/>
              </a:solidFill>
              <a:ln w="41289">
                <a:solidFill>
                  <a:srgbClr val="C00000"/>
                </a:solidFill>
              </a:ln>
              <a:effectLst/>
            </c:spPr>
          </c:marker>
          <c:xVal>
            <c:numRef>
              <c:f>Лист1!$A$2:$A$14</c:f>
              <c:numCache>
                <c:formatCode>General</c:formatCode>
                <c:ptCount val="13"/>
                <c:pt idx="0">
                  <c:v>0</c:v>
                </c:pt>
                <c:pt idx="1">
                  <c:v>8.77</c:v>
                </c:pt>
                <c:pt idx="2">
                  <c:v>20.329999999999991</c:v>
                </c:pt>
                <c:pt idx="3">
                  <c:v>30.21</c:v>
                </c:pt>
                <c:pt idx="4">
                  <c:v>37.5</c:v>
                </c:pt>
                <c:pt idx="5">
                  <c:v>40</c:v>
                </c:pt>
                <c:pt idx="6">
                  <c:v>47.56</c:v>
                </c:pt>
              </c:numCache>
            </c:numRef>
          </c:xVal>
          <c:yVal>
            <c:numRef>
              <c:f>Лист1!$B$2:$B$14</c:f>
              <c:numCache>
                <c:formatCode>General</c:formatCode>
                <c:ptCount val="13"/>
                <c:pt idx="0">
                  <c:v>100</c:v>
                </c:pt>
                <c:pt idx="1">
                  <c:v>78</c:v>
                </c:pt>
                <c:pt idx="2">
                  <c:v>45</c:v>
                </c:pt>
                <c:pt idx="3">
                  <c:v>20</c:v>
                </c:pt>
                <c:pt idx="4">
                  <c:v>0</c:v>
                </c:pt>
              </c:numCache>
            </c:numRef>
          </c:yVal>
          <c:extLst xmlns:c16r2="http://schemas.microsoft.com/office/drawing/2015/06/chart">
            <c:ext xmlns:c16="http://schemas.microsoft.com/office/drawing/2014/chart" uri="{C3380CC4-5D6E-409C-BE32-E72D297353CC}">
              <c16:uniqueId val="{00000000-3B4E-418E-B91C-64EE9DD8359F}"/>
            </c:ext>
          </c:extLst>
        </c:ser>
        <c:ser>
          <c:idx val="2"/>
          <c:order val="1"/>
          <c:tx>
            <c:strRef>
              <c:f>Лист1!$D$1</c:f>
              <c:strCache>
                <c:ptCount val="1"/>
                <c:pt idx="0">
                  <c:v>Столбец1</c:v>
                </c:pt>
              </c:strCache>
            </c:strRef>
          </c:tx>
          <c:spPr>
            <a:ln w="25408" cap="rnd">
              <a:noFill/>
              <a:round/>
            </a:ln>
            <a:effectLst/>
          </c:spPr>
          <c:marker>
            <c:symbol val="circle"/>
            <c:size val="5"/>
            <c:spPr>
              <a:solidFill>
                <a:schemeClr val="accent1"/>
              </a:solidFill>
              <a:ln w="41289">
                <a:solidFill>
                  <a:schemeClr val="accent1"/>
                </a:solidFill>
              </a:ln>
              <a:effectLst/>
            </c:spPr>
          </c:marker>
          <c:trendline>
            <c:spPr>
              <a:ln w="19056" cap="rnd">
                <a:solidFill>
                  <a:schemeClr val="accent3"/>
                </a:solidFill>
                <a:prstDash val="sysDot"/>
              </a:ln>
              <a:effectLst/>
            </c:spPr>
            <c:trendlineType val="log"/>
          </c:trendline>
          <c:trendline>
            <c:spPr>
              <a:ln w="19056" cap="rnd">
                <a:solidFill>
                  <a:schemeClr val="accent3"/>
                </a:solidFill>
                <a:prstDash val="sysDot"/>
              </a:ln>
              <a:effectLst/>
            </c:spPr>
            <c:trendlineType val="log"/>
          </c:trendline>
          <c:trendline>
            <c:spPr>
              <a:ln w="34936" cap="rnd">
                <a:solidFill>
                  <a:schemeClr val="tx2">
                    <a:lumMod val="60000"/>
                    <a:lumOff val="40000"/>
                  </a:schemeClr>
                </a:solidFill>
                <a:prstDash val="sysDot"/>
              </a:ln>
              <a:effectLst/>
            </c:spPr>
            <c:trendlineType val="linear"/>
          </c:trendline>
          <c:xVal>
            <c:numRef>
              <c:f>Лист1!$A$2:$A$14</c:f>
              <c:numCache>
                <c:formatCode>General</c:formatCode>
                <c:ptCount val="13"/>
                <c:pt idx="0">
                  <c:v>0</c:v>
                </c:pt>
                <c:pt idx="1">
                  <c:v>8.77</c:v>
                </c:pt>
                <c:pt idx="2">
                  <c:v>20.329999999999991</c:v>
                </c:pt>
                <c:pt idx="3">
                  <c:v>30.21</c:v>
                </c:pt>
                <c:pt idx="4">
                  <c:v>37.5</c:v>
                </c:pt>
                <c:pt idx="5">
                  <c:v>40</c:v>
                </c:pt>
                <c:pt idx="6">
                  <c:v>47.56</c:v>
                </c:pt>
              </c:numCache>
            </c:numRef>
          </c:xVal>
          <c:yVal>
            <c:numRef>
              <c:f>Лист1!$D$2:$D$14</c:f>
              <c:numCache>
                <c:formatCode>General</c:formatCode>
                <c:ptCount val="13"/>
                <c:pt idx="0">
                  <c:v>101</c:v>
                </c:pt>
                <c:pt idx="1">
                  <c:v>82</c:v>
                </c:pt>
                <c:pt idx="2">
                  <c:v>58</c:v>
                </c:pt>
                <c:pt idx="3">
                  <c:v>38</c:v>
                </c:pt>
                <c:pt idx="5">
                  <c:v>17</c:v>
                </c:pt>
                <c:pt idx="6">
                  <c:v>0</c:v>
                </c:pt>
              </c:numCache>
            </c:numRef>
          </c:yVal>
          <c:extLst xmlns:c16r2="http://schemas.microsoft.com/office/drawing/2015/06/chart">
            <c:ext xmlns:c16="http://schemas.microsoft.com/office/drawing/2014/chart" uri="{C3380CC4-5D6E-409C-BE32-E72D297353CC}">
              <c16:uniqueId val="{00000004-3B4E-418E-B91C-64EE9DD8359F}"/>
            </c:ext>
          </c:extLst>
        </c:ser>
        <c:axId val="113941504"/>
        <c:axId val="113947392"/>
      </c:scatterChart>
      <c:valAx>
        <c:axId val="113941504"/>
        <c:scaling>
          <c:orientation val="minMax"/>
          <c:max val="50"/>
        </c:scaling>
        <c:delete val="1"/>
        <c:axPos val="b"/>
        <c:numFmt formatCode="General" sourceLinked="1"/>
        <c:tickLblPos val="none"/>
        <c:crossAx val="113947392"/>
        <c:crosses val="autoZero"/>
        <c:crossBetween val="midCat"/>
      </c:valAx>
      <c:valAx>
        <c:axId val="113947392"/>
        <c:scaling>
          <c:orientation val="minMax"/>
        </c:scaling>
        <c:delete val="1"/>
        <c:axPos val="l"/>
        <c:numFmt formatCode="General" sourceLinked="1"/>
        <c:tickLblPos val="none"/>
        <c:crossAx val="113941504"/>
        <c:crosses val="autoZero"/>
        <c:crossBetween val="midCat"/>
      </c:valAx>
      <c:spPr>
        <a:solidFill>
          <a:schemeClr val="bg1"/>
        </a:solidFill>
        <a:ln>
          <a:solidFill>
            <a:schemeClr val="tx1"/>
          </a:solidFill>
        </a:ln>
        <a:effectLst/>
      </c:spPr>
    </c:plotArea>
    <c:plotVisOnly val="1"/>
    <c:dispBlanksAs val="gap"/>
  </c:chart>
  <c:spPr>
    <a:noFill/>
    <a:ln w="9528" cap="flat" cmpd="sng" algn="ctr">
      <a:solidFill>
        <a:schemeClr val="bg1"/>
      </a:solidFill>
      <a:round/>
    </a:ln>
    <a:effectLst/>
  </c:spPr>
  <c:txPr>
    <a:bodyPr/>
    <a:lstStyle/>
    <a:p>
      <a:pPr>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0.03282</cdr:x>
      <cdr:y>0.17907</cdr:y>
    </cdr:from>
    <cdr:to>
      <cdr:x>0.76041</cdr:x>
      <cdr:y>0.9584</cdr:y>
    </cdr:to>
    <cdr:cxnSp macro="">
      <cdr:nvCxnSpPr>
        <cdr:cNvPr id="3" name="Прямая соединительная линия 2">
          <a:extLst xmlns:a="http://schemas.openxmlformats.org/drawingml/2006/main">
            <a:ext uri="{FF2B5EF4-FFF2-40B4-BE49-F238E27FC236}">
              <a16:creationId xmlns="" xmlns:a16="http://schemas.microsoft.com/office/drawing/2014/main" id="{6CB54BF3-FA95-45CC-8112-0F0974876D69}"/>
            </a:ext>
          </a:extLst>
        </cdr:cNvPr>
        <cdr:cNvCxnSpPr/>
      </cdr:nvCxnSpPr>
      <cdr:spPr>
        <a:xfrm xmlns:a="http://schemas.openxmlformats.org/drawingml/2006/main">
          <a:off x="172062" y="653651"/>
          <a:ext cx="3814618" cy="2844800"/>
        </a:xfrm>
        <a:prstGeom xmlns:a="http://schemas.openxmlformats.org/drawingml/2006/main" prst="line">
          <a:avLst/>
        </a:prstGeom>
        <a:ln xmlns:a="http://schemas.openxmlformats.org/drawingml/2006/main" w="34925">
          <a:solidFill>
            <a:srgbClr val="C00000"/>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4D36-2EDC-4F31-9025-3BA57FAC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4594</Words>
  <Characters>26187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Токмалаев</dc:creator>
  <cp:lastModifiedBy>pol</cp:lastModifiedBy>
  <cp:revision>1</cp:revision>
  <dcterms:created xsi:type="dcterms:W3CDTF">2020-11-12T12:46:00Z</dcterms:created>
  <dcterms:modified xsi:type="dcterms:W3CDTF">2020-11-13T08:05:00Z</dcterms:modified>
</cp:coreProperties>
</file>